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32" w:rsidRDefault="000316B8">
      <w:r>
        <w:rPr>
          <w:rFonts w:ascii="Verdana" w:hAnsi="Verdana"/>
          <w:color w:val="000000"/>
          <w:sz w:val="20"/>
          <w:szCs w:val="20"/>
        </w:rPr>
        <w:t>Предговор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Глава I. Понятие за Гражданското общество като обект</w:t>
      </w:r>
      <w:r>
        <w:rPr>
          <w:rFonts w:ascii="Verdana" w:hAnsi="Verdana"/>
          <w:color w:val="000000"/>
          <w:sz w:val="20"/>
          <w:szCs w:val="20"/>
        </w:rPr>
        <w:br/>
        <w:t>на посегателство от популизма и демагогията</w:t>
      </w:r>
      <w:r>
        <w:rPr>
          <w:rFonts w:ascii="Verdana" w:hAnsi="Verdana"/>
          <w:color w:val="000000"/>
          <w:sz w:val="20"/>
          <w:szCs w:val="20"/>
        </w:rPr>
        <w:br/>
        <w:t>Раздел 1. Същност на гражданското общество</w:t>
      </w:r>
      <w:r>
        <w:rPr>
          <w:rFonts w:ascii="Verdana" w:hAnsi="Verdana"/>
          <w:color w:val="000000"/>
          <w:sz w:val="20"/>
          <w:szCs w:val="20"/>
        </w:rPr>
        <w:br/>
        <w:t xml:space="preserve">Раздел 2 Отношението на </w:t>
      </w:r>
      <w:proofErr w:type="spellStart"/>
      <w:r>
        <w:rPr>
          <w:rFonts w:ascii="Verdana" w:hAnsi="Verdana"/>
          <w:color w:val="000000"/>
          <w:sz w:val="20"/>
          <w:szCs w:val="20"/>
        </w:rPr>
        <w:t>популиста-демагог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към религиозните сдружения.</w:t>
      </w:r>
      <w:r>
        <w:rPr>
          <w:rFonts w:ascii="Verdana" w:hAnsi="Verdana"/>
          <w:color w:val="000000"/>
          <w:sz w:val="20"/>
          <w:szCs w:val="20"/>
        </w:rPr>
        <w:br/>
        <w:t>Раздел 3. Национализмът – убежище на популизма и демагогията</w:t>
      </w:r>
      <w:r>
        <w:rPr>
          <w:rFonts w:ascii="Verdana" w:hAnsi="Verdana"/>
          <w:color w:val="000000"/>
          <w:sz w:val="20"/>
          <w:szCs w:val="20"/>
        </w:rPr>
        <w:br/>
        <w:t>Раздел 4. Популизмът и демагогията са и винаги ще бъдат антиглобалисти и за етническите прочиствания</w:t>
      </w:r>
      <w:r>
        <w:rPr>
          <w:rFonts w:ascii="Verdana" w:hAnsi="Verdana"/>
          <w:color w:val="000000"/>
          <w:sz w:val="20"/>
          <w:szCs w:val="20"/>
        </w:rPr>
        <w:br/>
        <w:t>Раздел 5. Бежанците и имигрантите – омразен враг на популизма и демагогията</w:t>
      </w:r>
      <w:r>
        <w:rPr>
          <w:rFonts w:ascii="Verdana" w:hAnsi="Verdana"/>
          <w:color w:val="000000"/>
          <w:sz w:val="20"/>
          <w:szCs w:val="20"/>
        </w:rPr>
        <w:br/>
        <w:t xml:space="preserve">Раздел 6. Кога и защо </w:t>
      </w:r>
      <w:proofErr w:type="spellStart"/>
      <w:r>
        <w:rPr>
          <w:rFonts w:ascii="Verdana" w:hAnsi="Verdana"/>
          <w:color w:val="000000"/>
          <w:sz w:val="20"/>
          <w:szCs w:val="20"/>
        </w:rPr>
        <w:t>популистът-демагог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е срещу бизнес-лидерите?</w:t>
      </w:r>
      <w:r>
        <w:rPr>
          <w:rFonts w:ascii="Verdana" w:hAnsi="Verdana"/>
          <w:color w:val="000000"/>
          <w:sz w:val="20"/>
          <w:szCs w:val="20"/>
        </w:rPr>
        <w:br/>
        <w:t>Раздел 7. Манипулирането на общественото мнение – инструмент на популизма и демагогията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Глава II. Популизмът и демагогията срещу демократичната правова държава</w:t>
      </w:r>
      <w:r>
        <w:rPr>
          <w:rFonts w:ascii="Verdana" w:hAnsi="Verdana"/>
          <w:color w:val="000000"/>
          <w:sz w:val="20"/>
          <w:szCs w:val="20"/>
        </w:rPr>
        <w:br/>
        <w:t>Раздел 1. Същност на демократичната правова държава</w:t>
      </w:r>
      <w:r>
        <w:rPr>
          <w:rFonts w:ascii="Verdana" w:hAnsi="Verdana"/>
          <w:color w:val="000000"/>
          <w:sz w:val="20"/>
          <w:szCs w:val="20"/>
        </w:rPr>
        <w:br/>
        <w:t>Раздел 2. Дефинирането на демократичната правова държава като либерална или социална</w:t>
      </w:r>
      <w:r>
        <w:rPr>
          <w:rFonts w:ascii="Verdana" w:hAnsi="Verdana"/>
          <w:color w:val="000000"/>
          <w:sz w:val="20"/>
          <w:szCs w:val="20"/>
        </w:rPr>
        <w:br/>
        <w:t>Раздел 3. Политическите партии като институционален инструмент на популизма и демагогията</w:t>
      </w:r>
      <w:r>
        <w:rPr>
          <w:rFonts w:ascii="Verdana" w:hAnsi="Verdana"/>
          <w:color w:val="000000"/>
          <w:sz w:val="20"/>
          <w:szCs w:val="20"/>
        </w:rPr>
        <w:br/>
        <w:t>Раздел 4. Популизмът и демагогията срещу независимата съдебна власт</w:t>
      </w:r>
      <w:r>
        <w:rPr>
          <w:rFonts w:ascii="Verdana" w:hAnsi="Verdana"/>
          <w:color w:val="000000"/>
          <w:sz w:val="20"/>
          <w:szCs w:val="20"/>
        </w:rPr>
        <w:br/>
        <w:t>Раздел 5. Европейският съюз – общност, която въобще не се нрави на популизма и демагогията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Заключение</w:t>
      </w:r>
      <w:bookmarkStart w:id="0" w:name="_GoBack"/>
      <w:bookmarkEnd w:id="0"/>
    </w:p>
    <w:sectPr w:rsidR="00F2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04"/>
    <w:rsid w:val="000316B8"/>
    <w:rsid w:val="00CA5204"/>
    <w:rsid w:val="00F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2021-03-01T09:59:00Z</dcterms:created>
  <dcterms:modified xsi:type="dcterms:W3CDTF">2021-03-01T09:59:00Z</dcterms:modified>
</cp:coreProperties>
</file>