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FF3" w:rsidRPr="009B4FF3" w:rsidRDefault="009B4FF3" w:rsidP="009B4FF3">
      <w:pPr>
        <w:spacing w:after="0" w:line="240" w:lineRule="auto"/>
        <w:outlineLvl w:val="5"/>
        <w:rPr>
          <w:rFonts w:ascii="Segoe UI" w:eastAsia="Times New Roman" w:hAnsi="Segoe UI" w:cs="Segoe UI"/>
          <w:color w:val="333333"/>
          <w:sz w:val="33"/>
          <w:szCs w:val="33"/>
          <w:lang w:eastAsia="bg-BG"/>
        </w:rPr>
      </w:pPr>
      <w:r w:rsidRPr="009B4FF3">
        <w:rPr>
          <w:rFonts w:ascii="Segoe UI" w:eastAsia="Times New Roman" w:hAnsi="Segoe UI" w:cs="Segoe UI"/>
          <w:color w:val="333333"/>
          <w:sz w:val="33"/>
          <w:szCs w:val="33"/>
          <w:lang w:eastAsia="bg-BG"/>
        </w:rPr>
        <w:t>Съдържание</w:t>
      </w:r>
    </w:p>
    <w:p w:rsidR="009B4FF3" w:rsidRPr="009B4FF3" w:rsidRDefault="009B4FF3" w:rsidP="009B4F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9B4FF3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Встъпителни думи</w:t>
      </w:r>
      <w:r w:rsidRPr="009B4FF3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br/>
        <w:t>Увод</w:t>
      </w:r>
      <w:r w:rsidRPr="009B4FF3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br/>
      </w:r>
      <w:r w:rsidRPr="009B4FF3">
        <w:rPr>
          <w:rFonts w:ascii="Segoe UI" w:eastAsia="Times New Roman" w:hAnsi="Segoe UI" w:cs="Segoe UI"/>
          <w:b/>
          <w:bCs/>
          <w:color w:val="333333"/>
          <w:sz w:val="21"/>
          <w:szCs w:val="21"/>
          <w:lang w:eastAsia="bg-BG"/>
        </w:rPr>
        <w:t>Покровителството на българската индустрия (1894 - 1925)</w:t>
      </w:r>
    </w:p>
    <w:p w:rsidR="009B4FF3" w:rsidRPr="009B4FF3" w:rsidRDefault="009B4FF3" w:rsidP="009B4F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9B4FF3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Началото на законодателната традиция (1894 - 1905)</w:t>
      </w:r>
    </w:p>
    <w:p w:rsidR="009B4FF3" w:rsidRPr="009B4FF3" w:rsidRDefault="009B4FF3" w:rsidP="009B4F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proofErr w:type="spellStart"/>
      <w:r w:rsidRPr="009B4FF3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Протекционисткото</w:t>
      </w:r>
      <w:proofErr w:type="spellEnd"/>
      <w:r w:rsidRPr="009B4FF3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 xml:space="preserve"> законодателство и напредъкът на местната индустрия (1905 - 1912)</w:t>
      </w:r>
    </w:p>
    <w:p w:rsidR="009B4FF3" w:rsidRPr="009B4FF3" w:rsidRDefault="009B4FF3" w:rsidP="009B4F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9B4FF3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Следвоенният протекционизъм и законопроектът на правителството на Ал. Цанков (1918 - 1925)</w:t>
      </w:r>
    </w:p>
    <w:p w:rsidR="009B4FF3" w:rsidRPr="009B4FF3" w:rsidRDefault="009B4FF3" w:rsidP="009B4F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9B4FF3">
        <w:rPr>
          <w:rFonts w:ascii="Segoe UI" w:eastAsia="Times New Roman" w:hAnsi="Segoe UI" w:cs="Segoe UI"/>
          <w:b/>
          <w:bCs/>
          <w:color w:val="333333"/>
          <w:sz w:val="21"/>
          <w:szCs w:val="21"/>
          <w:lang w:eastAsia="bg-BG"/>
        </w:rPr>
        <w:t>Подготовката на четвъртия закон за насърчение на местната индустрия (1927). Приемственост и промени</w:t>
      </w:r>
    </w:p>
    <w:p w:rsidR="009B4FF3" w:rsidRPr="009B4FF3" w:rsidRDefault="009B4FF3" w:rsidP="009B4F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9B4FF3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 xml:space="preserve">Законопроектът на </w:t>
      </w:r>
      <w:proofErr w:type="spellStart"/>
      <w:r w:rsidRPr="009B4FF3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Ляпчевото</w:t>
      </w:r>
      <w:proofErr w:type="spellEnd"/>
      <w:r w:rsidRPr="009B4FF3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 xml:space="preserve"> правителство</w:t>
      </w:r>
    </w:p>
    <w:p w:rsidR="009B4FF3" w:rsidRPr="009B4FF3" w:rsidRDefault="009B4FF3" w:rsidP="009B4F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9B4FF3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Поощряваните индустриални предприятия. Исторически обзор (1894 - 1927). Постижения и проблеми</w:t>
      </w:r>
    </w:p>
    <w:p w:rsidR="009B4FF3" w:rsidRPr="009B4FF3" w:rsidRDefault="009B4FF3" w:rsidP="009B4FF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9B4FF3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"Индустрии за храни и пития"</w:t>
      </w:r>
    </w:p>
    <w:p w:rsidR="009B4FF3" w:rsidRPr="009B4FF3" w:rsidRDefault="009B4FF3" w:rsidP="009B4FF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9B4FF3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Текстилна индустрия и кожени артикули</w:t>
      </w:r>
    </w:p>
    <w:p w:rsidR="009B4FF3" w:rsidRPr="009B4FF3" w:rsidRDefault="009B4FF3" w:rsidP="009B4FF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proofErr w:type="spellStart"/>
      <w:r w:rsidRPr="009B4FF3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Добивни</w:t>
      </w:r>
      <w:proofErr w:type="spellEnd"/>
      <w:r w:rsidRPr="009B4FF3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, строителни, химически и други индустрии. Електроенергия</w:t>
      </w:r>
    </w:p>
    <w:p w:rsidR="009B4FF3" w:rsidRPr="009B4FF3" w:rsidRDefault="009B4FF3" w:rsidP="009B4FF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9B4FF3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Парламентарните партии и дискусиите по проекта за четвъртия протекционистки закон за индустрията</w:t>
      </w:r>
    </w:p>
    <w:p w:rsidR="009B4FF3" w:rsidRPr="009B4FF3" w:rsidRDefault="009B4FF3" w:rsidP="009B4F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9B4FF3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Работата на Парламентарната комисия по проекта. Искания и предложения на професионалните и стопанските организации и групи</w:t>
      </w:r>
    </w:p>
    <w:p w:rsidR="009B4FF3" w:rsidRPr="009B4FF3" w:rsidRDefault="009B4FF3" w:rsidP="009B4F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9B4FF3">
        <w:rPr>
          <w:rFonts w:ascii="Segoe UI" w:eastAsia="Times New Roman" w:hAnsi="Segoe UI" w:cs="Segoe UI"/>
          <w:b/>
          <w:bCs/>
          <w:color w:val="333333"/>
          <w:sz w:val="21"/>
          <w:szCs w:val="21"/>
          <w:lang w:eastAsia="bg-BG"/>
        </w:rPr>
        <w:t>Основни постановки в закона за насърчение на местната индустрия от 1928 г.</w:t>
      </w:r>
    </w:p>
    <w:p w:rsidR="009B4FF3" w:rsidRPr="009B4FF3" w:rsidRDefault="009B4FF3" w:rsidP="009B4F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9B4FF3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Облагите и дискусиите сред управляващите. Практическото приложение на улесненията (1894 - 1927)</w:t>
      </w:r>
    </w:p>
    <w:p w:rsidR="009B4FF3" w:rsidRPr="009B4FF3" w:rsidRDefault="009B4FF3" w:rsidP="009B4F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9B4FF3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Дискусиите около данъчните облекчения</w:t>
      </w:r>
    </w:p>
    <w:p w:rsidR="009B4FF3" w:rsidRPr="009B4FF3" w:rsidRDefault="009B4FF3" w:rsidP="009B4F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9B4FF3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Индустриалните концесии. Индустриалният съвет. Разпоредбите по прилагане на Закона</w:t>
      </w:r>
    </w:p>
    <w:p w:rsidR="009B4FF3" w:rsidRPr="009B4FF3" w:rsidRDefault="009B4FF3" w:rsidP="009B4F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9B4FF3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Правата на работниците. Партиите за участието им в печалбите на предприятията</w:t>
      </w:r>
    </w:p>
    <w:p w:rsidR="009B4FF3" w:rsidRPr="009B4FF3" w:rsidRDefault="009B4FF3" w:rsidP="009B4F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9B4FF3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Икономическата криза и приложението на Закона за насърчение на местната индустрия</w:t>
      </w:r>
    </w:p>
    <w:p w:rsidR="009B4FF3" w:rsidRPr="009B4FF3" w:rsidRDefault="009B4FF3" w:rsidP="009B4F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</w:pPr>
      <w:r w:rsidRPr="009B4FF3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t>Заключение</w:t>
      </w:r>
      <w:r w:rsidRPr="009B4FF3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br/>
        <w:t>Библиография</w:t>
      </w:r>
      <w:r w:rsidRPr="009B4FF3">
        <w:rPr>
          <w:rFonts w:ascii="Segoe UI" w:eastAsia="Times New Roman" w:hAnsi="Segoe UI" w:cs="Segoe UI"/>
          <w:color w:val="333333"/>
          <w:sz w:val="21"/>
          <w:szCs w:val="21"/>
          <w:lang w:eastAsia="bg-BG"/>
        </w:rPr>
        <w:br/>
        <w:t>Приложение</w:t>
      </w:r>
    </w:p>
    <w:p w:rsidR="00F60288" w:rsidRDefault="00F60288">
      <w:bookmarkStart w:id="0" w:name="_GoBack"/>
      <w:bookmarkEnd w:id="0"/>
    </w:p>
    <w:sectPr w:rsidR="00F60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709C"/>
    <w:multiLevelType w:val="multilevel"/>
    <w:tmpl w:val="ABEE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D84549"/>
    <w:multiLevelType w:val="multilevel"/>
    <w:tmpl w:val="ADC8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7F3C8B"/>
    <w:multiLevelType w:val="multilevel"/>
    <w:tmpl w:val="D974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C6"/>
    <w:rsid w:val="001A7AC6"/>
    <w:rsid w:val="009B4FF3"/>
    <w:rsid w:val="00F6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9B4FF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9B4FF3"/>
    <w:rPr>
      <w:rFonts w:ascii="Times New Roman" w:eastAsia="Times New Roman" w:hAnsi="Times New Roman" w:cs="Times New Roman"/>
      <w:b/>
      <w:bCs/>
      <w:sz w:val="15"/>
      <w:szCs w:val="15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9B4FF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9B4FF3"/>
    <w:rPr>
      <w:rFonts w:ascii="Times New Roman" w:eastAsia="Times New Roman" w:hAnsi="Times New Roman" w:cs="Times New Roman"/>
      <w:b/>
      <w:bCs/>
      <w:sz w:val="15"/>
      <w:szCs w:val="15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6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641">
          <w:marLeft w:val="28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2021-12-22T07:05:00Z</dcterms:created>
  <dcterms:modified xsi:type="dcterms:W3CDTF">2021-12-22T07:05:00Z</dcterms:modified>
</cp:coreProperties>
</file>