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Съдържание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Благодарности ................................................................................................................... 9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Встъпителни бележки ..................................................................................................... 11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Увод .................................................................................................................................. 15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ГЛАВА ПЪРВА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РАЗГРАНИЧЕНИЕТО A PRIORI – A POSTERIORI ..................................................... 21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1.1. Класическата концепция за a priori ................................................................ 23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1.1.1. Какво може и какво не може да бъде априорно .......................................... 24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1.1.2. Аналитични и концептуални истини ........................................................... 26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1.1.3. Необходимост и априорност ........................................................................ 32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1.1.4. Негативна и позитивна концепция ............................................................... 36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1.1.5. Аргумент срещу класическото разграничение ............................................ 37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1.1.6. Мотивация за запазване на концепцията .................................................... 48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1.2. Новото a priori .................................................................................................. 53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1.2.1. A priori-та ........................................................................................................ 54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1.2.2. Контингентност на априорните твърдения .................................................. 60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1.2.3. Фалсифицируемост на априорните твърдения ........................................... 64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1.2.4. Опит и априорност ........................................................................................ 66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1.2.5. Процеси и способности ................................................................................. 72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1.2.6. Ролята на разбирането в новата концепция ................................................ 75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1.2.7. Функция на новата концепция ...................................................................... 79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6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ГЛАВА ВТОРА 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СТОЙНОСТТА НА ИНТУИЦИИТЕ ............................................................................ 83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2.1. Интуиции и нагледи .......................................................................................... 85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2.1.1. Интуицията като концептуална компетентност ......................................... 89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2.1.2. Интуиции и самоочевидни твърдения ......................................................... 91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lastRenderedPageBreak/>
        <w:t>2.1.3. Дефиниране на интуиция .............................................................................. 95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2.1.4. Сурови интуиции (brute intuitions) ............................................................... 99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2.2. Евиденциален статус на интуициите ........................................................... 102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2.2.1. Претенции срещу липсата на надеждност ................................................. 103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2.2.2. Специфичен неемпиричен евиденциален статус ...................................... 107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2.2.3. Добри и лоши интуиции .............................................................................. 110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2.2.4. Аргументът от липса на знание .................................................................. 112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ГЛАВА ТРЕТА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ОБОСНОВАВАНЕ БЕЗ ИНТУИЦИИ ПО ФИЛОСОФСКИ .................................... 115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3.1. Философско познание и абдукция ................................................................. 119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3.1.1. Характеристики на абдуктивните изводи .................................................. 121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3.1.2. Проблеми пред извода към най-доброто обяснение ................................. 125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3.1.3. Прецизиране на абдуктивните допускания 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и формулиране на критерии за изводимост ................................................128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3.2. Мисловно равновесие (МР) .......................................................................... 133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3.2.1. Какво представлява мисловното равновесие............................................. 134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3.2.2. Обмислени съждения ................................................................................... 144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3.2.2.1. Как да дефинираме обмислените съждения ........................................... 145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3.2.2.2. Какво прави моралните съждения специални ........................................ 147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3.2.2.3. Ограниченията върху обмислените съждения ....................................... 152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3.2.3. Актуално равновесие ................................................................................... 156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3.3. Изводи към дебата екстернализъм срещу 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интернализъм по отношение на обосноваването ........................................ 165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7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ГЛАВА ЧЕТВЪРТА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МЕНТАЛНО СЪДЪРЖАНИЕ ..................................................................................... 167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4.1. Какво се разбира под „ментално съдържание“ ............................................ 169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lastRenderedPageBreak/>
        <w:t>4.1.1. Езикови изрази и техните ментални еквиваленти..................................... 171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4.1.2. Представяне на менталното съдържание посредством „че“ клаузи ....... 172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4.1.3. Позиции по отношение на менталното съдържание ............................... 174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4.2. Притежаване на концепти и концептуални истини ..................................... 179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4.2.1. Концептуално владеене .............................................................................. 180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4.2.2. Перфектни говорители ............................................................................... 183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4.2.3. Импликации от приемането на перфектни говорители ............................ 187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4.2.4. Импликации от отказа от перфектни говорители ..................................... 190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4.3. Функционални теории за концепциите ........................................................ 194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4.3.1. Перцептивни (сензорно-моторни) и концептуални примитиви .............. 195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4.3.2. Аналогията между функция на употребата в езика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и функция на концептуалната употреба .....................................................197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4.3.3. Функция на системата срещу функция на концепта .................................200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4.3.4. Интернализъм, функционализъм, субективизъм ......................................201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4.4. Натурализация на екстернализма по отношение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на менталното съдържание .............................................................................203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4.4.1. Социален екстернализъм и широк физически екстернализъм ................ 204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4.4.2. Натурализация на екстернализма .............................................................. 205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ЗАКЛЮЧЕНИЕ ............................................................................................................ 207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БИБЛИОГРАФИЯ ......................................................................................................... 211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ПРИЛОЖЕНИЕ 1. ПРЕВОДИ НА ПОНЯТИЯ .......................................................... 220</w:t>
      </w:r>
    </w:p>
    <w:p w:rsidR="00E42146" w:rsidRDefault="00E42146" w:rsidP="00E42146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sz w:val="23"/>
          <w:szCs w:val="23"/>
        </w:rPr>
        <w:t>ПРИЛОЖЕНИЕ 2. ИЗПОЛЗВАНИ АБРЕВИАТУРИ ................................................ 222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E3"/>
    <w:rsid w:val="00614B70"/>
    <w:rsid w:val="00747A48"/>
    <w:rsid w:val="00B963E3"/>
    <w:rsid w:val="00E4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2023-01-30T13:07:00Z</dcterms:created>
  <dcterms:modified xsi:type="dcterms:W3CDTF">2023-01-30T13:07:00Z</dcterms:modified>
</cp:coreProperties>
</file>