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3391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Използвани съкращения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Предговори към първото и второто издание</w:t>
      </w:r>
    </w:p>
    <w:p w14:paraId="20FFFCCC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A1A1A"/>
          <w:spacing w:val="2"/>
          <w:sz w:val="20"/>
          <w:szCs w:val="20"/>
        </w:rPr>
        <w:t>Част първа</w:t>
      </w:r>
      <w:r>
        <w:rPr>
          <w:rFonts w:ascii="Arial" w:hAnsi="Arial" w:cs="Arial"/>
          <w:b/>
          <w:bCs/>
          <w:i/>
          <w:i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ЗЕМЕДЕЛСКИ ЗЕМИ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Глава първа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АКТОВЕ НА ОБЩИНСКИТЕ СЛУЖБИ ПО ЗЕМЕДЕЛИЕ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Индивидуални административни актове и административни услуги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2. Основни административни производства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Система на решенията за възстановяване на правата на собствениците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Видове решения за възстановяване на собствеността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2.3. Актове при възстановяване на права в урбанизирани територии и в зони по § 4 от ПЗР на ЗСПЗЗ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2.4. „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Признавателните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>“ и „възстановителните“ решения на ОСЗ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2.5. Адресати на решенията на ОСЗ – особености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2.6. Правни последици от решенията, пораждащи правото на собственост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 xml:space="preserve">2.7. Преразглеждане на решенията на органа по поземлената собственост – 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изменителни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>“ решения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2.8. Специална родова подсъдност за оспорване на актовете на ОСЗ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2.9. Нищожност на решенията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3. Косвен съдебен контрол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3.1. Разширен обхват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3.2. Обвързаност на държавата и на нейните правоприемници от решението на административния съд, постановено в производство на пряк съдебен контрол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3.3. Недопустимост на косвен съдебен контрол в исково производство между страните, участвали в административното производство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3.4. Отражение върху реституционното производство на успешно проведен иск по чл. 108 ЗС срещу собственика по реституция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4. Неизпълнение на решенията на общинските служби по земеделие и на съдебни решения за признаване на права за възстановяване на земеделски и горски имоти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4.1. Недовършената поземлена реституция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4.2. Пътна карта за изпълнение на осъдителните решения, постановени срещу Република България от Европейския съд по правата на човека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4.3. Законопроект № 47-202 -01-31/02.06.2022 г. за допълнение на ЗСПЗЗ – предлаганото решение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4.4. Необходимост от анализ при изпълнението на препоръките на ЕСПЧ</w:t>
      </w:r>
    </w:p>
    <w:p w14:paraId="1791DDA7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Глава втора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ПОЛЗВАНЕ НА ЗЕМЕДЕЛСКИТЕ ЗЕМИ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Общи положения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1.1. Значение на ползването за дефиницията на земеделските земи при възстановяване на правата на собствениците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1.2. Към кой момент земята трябва да е земеделска по смисъла на чл. 2 ЗСПЗЗ, за да подлежи на възстановяване?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1.3. Кога земеделските земи подлежат на възстановяване по ЗВСОНИ и кога по ЗСПЗЗ?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1.4. Определения за земеделско ползване от значение за секторното законодателство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1.5. Легална дефиниция за земеделско ползване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2. Правно основание за ползването на земеделските земи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Понятие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Доказателства за установяване на правото на ползване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2.3. Форма на стопанисване на земеделската земя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2.4. Значение на изискването за правомерност на ползването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3. Ползването на земеделските земи в контекста на Общата селскостопанска политика (ОСП) на Европейския съюз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3.1. Реформираната правна рамка на ОСП за периода 2023-2027 г.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3.2. Предварителни условия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3.3. Дефиниции от значение за режим на подпомагането в рамките на ОСП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3.4. Интегрирана система за администриране и контрол (ИСАК)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3.5. Заключение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lastRenderedPageBreak/>
        <w:t>§ 4. Изземване на земеделски земи при неправомерно ползване (чл. 34 ЗСПЗЗ)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4.1. Общи положения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4.2. Предпоставки за осъществяване на защитата</w:t>
      </w:r>
    </w:p>
    <w:p w14:paraId="51F10FD8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Глава трета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ДОГОВОРИ ЗА ПОЛЗВАНЕ НА ЗЕМЕДЕЛСКИТЕ ЗЕМИ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Сключване на договори за ползване на земеделските земи. Многообразие на договорните форми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1.1. Специална уредба на договорите за аренда, наем и съвместно обработване на земеделски земи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1.2. Режим на сключване на договор за наем на земеделска земя съгласно ЗИД на ЗСПЗЗ (ДВ, бр. 42 от 2018 г., в сила от 22 май 2018 г.), действащ до изменението на ЗСПЗЗ (ДВ, бр. 55 от 3 юли 2018 г., в сила от същата дата). Лица с право да отдават земеделска земя под наем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1.3. Потвърждаване на договори за наем (§ 10 от ПЗР на ЗИД на ЗСПЗЗ)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1.4. Забрана за регистрация в общинската служба по земеделие (§ 10, ал. 8 от ПЗР на ЗИД на ЗСПЗЗ)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1.5. Правила при регистрация на договорите за ползване на земеделски земи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 xml:space="preserve">§ 2. Режимът на договорите за ползване на земеделски земи след измененията на ЗСПЗЗ и на ЗАЗ (§ 18 и 19 от Преходните и заключителните разпоредби на Закона за изменение и допълнение на Закона за рибарството и </w:t>
      </w:r>
      <w:proofErr w:type="spellStart"/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аквакултурите</w:t>
      </w:r>
      <w:proofErr w:type="spellEnd"/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обн</w:t>
      </w:r>
      <w:proofErr w:type="spellEnd"/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. ДВ, бр. 55 от 3 юли 2018 г., в сила от същата дата)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Относно формата за сключване на договор за наем на земеделска земя за срок по-дълъг от една година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Относно вписването в службата по вписванията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2.3. Режим за пренаемане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2.4. Потвърждаване на наемните договори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2.5. Прецизиране на правилата за регистрация в общинската служба по земеделие (чл. 37б, ал. 5 ЗСПЗЗ)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3. Съдебна практика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3.1. Обща характеристика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3.2. Примери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3.3. Пример за защита срещу договор за наем, сключен от съсобственик с 25% дял от съсобствения имот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3.4. Практика по § 10, ал. 1 ПЗР ЗИД ЗСПЗЗ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 xml:space="preserve">3.5. Относно правомощията на съдията по вписванията за проверка на 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материалноправните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 xml:space="preserve"> предпоставки за сключване на договор за наем на земеделска земя съобразно първоначалната и изменената редакции на чл. 4б ЗСПЗЗ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3.6. Обобщение на прегледа на съдебната практика</w:t>
      </w:r>
    </w:p>
    <w:p w14:paraId="27F9AE32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Глава четвърта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ДОГОВОРЪТ ЗА АРЕНДА НА ЗЕМЕДЕЛСКА ЗЕМЯ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Развитие на правната уредба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1.1. Законът за арендата в земеделието от 1996 г.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1.2. Законодателните промени от 1999 г.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1.3. Измененията 2002-2008 г.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1.4. Изменението в ДВ, бр. 61 от 2016 г.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1.5. Измененията в ДВ, бр. 13 от 02.07.2017 г. (в сила от същата дата)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1.6. Измененията в ДВ, бр. 42 от 22.05.2018 г. (в сила от същата дата)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1.7. Измененията в ДВ, бр. 55 от 03.06.2018 г. (в сила от същата дата)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 xml:space="preserve">1.8. Регламентацията на 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арендния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 xml:space="preserve"> договор като гражданскоправна и като търговска сделка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 xml:space="preserve">§ 2. Обща характеристика на </w:t>
      </w:r>
      <w:proofErr w:type="spellStart"/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арендния</w:t>
      </w:r>
      <w:proofErr w:type="spellEnd"/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 xml:space="preserve"> договор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Понятие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Изключителен ли е договорът за аренда като форма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за ползване на земеделска земя?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 xml:space="preserve">2.3. 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Вещноправни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 xml:space="preserve"> последици на 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арендния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 xml:space="preserve"> договор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 xml:space="preserve">2.4. 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Консенсуален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 xml:space="preserve"> характер на договора за аренда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 xml:space="preserve">2.5. Форма на 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арендния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 xml:space="preserve"> договор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 xml:space="preserve">2.6. Съдебна практика във връзка с изискването за форма, за вписване и за регистриране при сключването на 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арендните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 xml:space="preserve"> договори, продължаването и прекратяването им (чл. 3, ал. 1, чл. </w:t>
      </w:r>
      <w:r>
        <w:rPr>
          <w:rFonts w:ascii="Arial" w:hAnsi="Arial" w:cs="Arial"/>
          <w:color w:val="1A1A1A"/>
          <w:spacing w:val="2"/>
          <w:sz w:val="20"/>
          <w:szCs w:val="20"/>
        </w:rPr>
        <w:lastRenderedPageBreak/>
        <w:t>18, ал. 1, чл. 27, ал. 1 ЗАЗ)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2.7. Срок на договора за аренда на земеделска земя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 xml:space="preserve">§ 3. Сключване на </w:t>
      </w:r>
      <w:proofErr w:type="spellStart"/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арендния</w:t>
      </w:r>
      <w:proofErr w:type="spellEnd"/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 xml:space="preserve"> договор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3.1. Общи и специални правила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3.2. Страни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4. Договорът за аренда и договорът за наем на земеделски земи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4.1. Договорът за аренда и договорът за наем – сделки на управление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4.2. Проверка от нотариус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4.3. Форма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4.4. Вписване в службата по вписванията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 xml:space="preserve">4.5. Неприложимост към 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арендния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 xml:space="preserve"> договор на § 10 от ПЗР на ЗИД на ЗСПЗЗ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4.6. Изискване за минимален срок на договора за аренда и ограничение на максималния срок на договора за наем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4.7. Съставяне на опис при предаване и при връщане на обекта на договора за аренда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4.8. Обхват на правото на ползване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4.9. Възможност за изменение на договора при промяна на обстоятелствата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4.10. Съдебен ред за разваляне при неизпълнение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4.11. Възможност за снабдяване със съдебна заповед за изпълнение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4.12. Регистриране на договорите в общинската служба по земеделие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5. Договорът за съвместно обработване (чл. 31, ал. 4, т. 3 ЗК) и договорите за наем и аренда на земеделски земи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5.1. Форма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5.2. Законосъобразно ли е включването на изискване в устава член-кооператорите да предоставят за обработване в кооперацията собствената си земеделска земя, която не ползват лично?</w:t>
      </w:r>
    </w:p>
    <w:p w14:paraId="309C725B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Глава пета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МАСИВИ ЗА ПОЛЗВАНЕ НА ЗЕМЕДЕЛСКИТЕ ЗЕМИ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Нормативна уредба. Понятие за масив за ползване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1.1. Нормативна уредба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1.2. Понятието за масив за ползване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1.3. Заключение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2. Формиране на масивите за ползване. Правни последици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Основни принципи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 xml:space="preserve">2.2. Сложен фактически състав за осъществяване на 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комасацията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 xml:space="preserve"> на ползването със съдействието на органите по поземлената собственост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2.3. Изключване на имотите, които са заявени за обработване в реални граници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2.4. Заповед за разпределение на масивите за ползване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2.5. Обвързан със стопанската година график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2.6. Подаването на декларации по чл. 69 ППЗСПЗ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2.7. Споразумението за ползване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2.8. Земи от държавния поземлен фонд и от общинския поземлен фонд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2.9. Средното годишно рентно плащане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3. Споразуменията за уедрено ползване на пасищни имоти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3.1. Участници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3.2. Ред за уедряване. График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3.3. Задължение за плащане на „белите петна“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4. За земеделските земи – „бели петна“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4.1. Понятие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 xml:space="preserve">4.2. Преглед на етапите на 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комасационната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 xml:space="preserve"> процедура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4.3. За кои имоти се прилага режимът на „бели петна“?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4.4. Задължение на ползвателите за плащане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4.5. Правомощия на областната дирекция „Земеделие“, съответно на общината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4.6. Правни гаранции за изпълнение на задължението за плащане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4.7. Когато задължението за плащане не е изпълнено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4.8. Основанието за ползването на земите „бели петна“, създадено в процедурата за формиране на масиви за ползване, е пречка за придобиването им по давност от ползвателите</w:t>
      </w:r>
    </w:p>
    <w:p w14:paraId="7CDBDDC1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lastRenderedPageBreak/>
        <w:t>Глава шеста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ПРЕОБРАЗУВАНЕ НА КАРТАТА НА ВЪЗСТАНОВЕНАТА СОБСТВЕНОСТ В КАДАСТРАЛНА КАРТА И РЕГИСТРИ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Карта на възстановената собственост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1.1. Общи положения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1.2. Реформа за ускорено създаване на КККР чрез преобразуване на КВС в КККР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2. Законодателните промени за ускорено създаване на КККР съгласно параграфи 32 и 33 от Преходните и заключителни разпоредби към от ЗИД на ЗКИР, ДВ, бр. 57 от 2016 г.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Етапи на ускореното производство за създаване на КККР чрез преобразуване на данните от КВС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Промените в подзаконовата уредба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2.3. Темпове на системния процес за ускорено създаване на КККР чрез преобразуване на данните от КВС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2.4. Специализация по териториален признак на понятията за „явна фактическа грешка“ и „</w:t>
      </w:r>
      <w:proofErr w:type="spellStart"/>
      <w:r>
        <w:rPr>
          <w:rFonts w:ascii="Arial" w:hAnsi="Arial" w:cs="Arial"/>
          <w:color w:val="1A1A1A"/>
          <w:spacing w:val="2"/>
          <w:sz w:val="20"/>
          <w:szCs w:val="20"/>
        </w:rPr>
        <w:t>непълноти</w:t>
      </w:r>
      <w:proofErr w:type="spellEnd"/>
      <w:r>
        <w:rPr>
          <w:rFonts w:ascii="Arial" w:hAnsi="Arial" w:cs="Arial"/>
          <w:color w:val="1A1A1A"/>
          <w:spacing w:val="2"/>
          <w:sz w:val="20"/>
          <w:szCs w:val="20"/>
        </w:rPr>
        <w:t xml:space="preserve"> и грешки“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2.5. Явна фактическа грешка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2.6. Отстраняване на явна фактическа грешка и процедурата за създаване на КККР за урбанизираната територия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2.7. Последици от разграничаване на основанията за отстраняване на несъответствията в КККР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2.8. Отговорност за отстраняване на несъответствията</w:t>
      </w:r>
    </w:p>
    <w:p w14:paraId="19D72702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Част втора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Глава седма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ОБЩИ РАЗПОРЕБИ, ИНВЕНТАРИЗАЦИЯ, ПЛАНИРАНЕ И СЕРТИФИКАЦИЯ НА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Общи разпоредби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1.1. Гора. Горска територия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2. Функции, планиране и сертификация на горските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Функции и категоризация на горските територии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Инвентаризация на горските територии и планиране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2.3. Горска сертификация</w:t>
      </w:r>
    </w:p>
    <w:p w14:paraId="6E002ECC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Глава осма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ВЕЩНИ ПРАВА ВЪРХУ ГОРСКИ ТЕРИТОРИИ. РАЗПОРЕЖДАНЕ.УЧРЕДЯВАНЕ НА ВЕЩНИ ПРАВА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Вещни права върху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2. Разпоредителни сделки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Покупко-продажба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Замяна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2.3. Уедряване на имоти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3. Управление на поземлени имоти в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3.1. Отдаване под аренда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4. Учредяване на ограничени вещни права върху поземлени имоти в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4.1. Учредяване на право на строеж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4.2. Учредяване на сервитутно право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4.3. Учредяване на право на ползване</w:t>
      </w:r>
    </w:p>
    <w:p w14:paraId="1810355C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Глава девета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ПРОМЯНА НА ПРЕДНАЗНАЧЕНИЕТО И СТОПАНИСВАНЕ НА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Промяна на предназначението на имоти в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1.1. Промяна на предназначението на имота при публична държавна собственост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1.2. Промяна по смисъла на ЗУТ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1.3. Правилото на § 3 от Преходните и заключителни разпоредби на ЗГ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2. Стопанисване на горските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Залесяване и защита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Провеждане на сеч в горите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2.3. Ползване на дървесина и недървесни продукти</w:t>
      </w:r>
    </w:p>
    <w:p w14:paraId="40DBB79B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lastRenderedPageBreak/>
        <w:t>Глава десета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ЗАЩИТА, УПРАВЛЕНИЕ И ЕКСПЛОАТАЦИЯ НА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Защита на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1.1. Достъп до горите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1.2. Строителство в горски територии без промяна на предназначението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2. Управление и експлоатация на държавни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Изпълнителна агенция по горите (ИАГ)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Държавни предприятия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3. Управление на горски територии – собственост на общини, на физически и юридически лица и на техни сдружения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3.1. Управление на общински горски територии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3.2. Управление на горски територии – собственост на физически и юридически лица и на техни сдружения</w:t>
      </w:r>
    </w:p>
    <w:p w14:paraId="481F7D17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Глава единадесета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ОПАЗВАНЕ НА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Общи положения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1.1. Права на лица, опазващи горски територии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2. Контрол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Горски инспектори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Права на собственици и ползватели</w:t>
      </w:r>
    </w:p>
    <w:p w14:paraId="7B0EB5A4" w14:textId="77777777" w:rsidR="00B236C9" w:rsidRDefault="00B236C9" w:rsidP="00B236C9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Глава дванадесета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БРАНШОВИ ОРГАНИЗАЦИИ, РЕГИСТРАЦИЯ, ЕКОСИСТЕМНИ ПОЛЗИ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Браншови организации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1.1. Професионално обучение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2. Регистрация за извършване на дейности в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Общи положения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Лесовъдска практика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2.3. Вписвания в публичния регистър на физически лица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2.4. Регистрация на търговци за извършване на дейност в горски територии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 xml:space="preserve">§ 3. Обществени </w:t>
      </w:r>
      <w:proofErr w:type="spellStart"/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екосистемни</w:t>
      </w:r>
      <w:proofErr w:type="spellEnd"/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 xml:space="preserve"> ползи от горски територии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Глава тринадесета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АДМИНИСТРАТИВНОНАКАЗАТЕЛНИ РАЗПОРЕДБИ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1. Принудителни административни мерки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  <w:t>§ 2. Административни нарушения и наказания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2.1. Вещи, послужили при нарушението и предмет на нарушението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2.2. Установяване на нарушението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  <w:t>2.3. Издаване на наказателни постановления</w:t>
      </w:r>
      <w:r>
        <w:rPr>
          <w:rFonts w:ascii="Arial" w:hAnsi="Arial" w:cs="Arial"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t>§ 3. Допълнителни разпоредби. Преходни и заключителни разпоредби</w:t>
      </w:r>
      <w:r>
        <w:rPr>
          <w:rFonts w:ascii="Arial" w:hAnsi="Arial" w:cs="Arial"/>
          <w:b/>
          <w:bCs/>
          <w:color w:val="1A1A1A"/>
          <w:spacing w:val="2"/>
          <w:sz w:val="20"/>
          <w:szCs w:val="20"/>
        </w:rPr>
        <w:br/>
      </w:r>
      <w:r>
        <w:rPr>
          <w:rFonts w:ascii="Arial" w:hAnsi="Arial" w:cs="Arial"/>
          <w:color w:val="1A1A1A"/>
          <w:spacing w:val="2"/>
          <w:sz w:val="20"/>
          <w:szCs w:val="20"/>
        </w:rPr>
        <w:t>3.1. Преходни и заключителни разпоредби</w:t>
      </w:r>
    </w:p>
    <w:p w14:paraId="497A9614" w14:textId="77777777" w:rsidR="00DB6511" w:rsidRPr="00B236C9" w:rsidRDefault="00DB6511" w:rsidP="00B236C9">
      <w:bookmarkStart w:id="0" w:name="_GoBack"/>
      <w:bookmarkEnd w:id="0"/>
    </w:p>
    <w:sectPr w:rsidR="00DB6511" w:rsidRPr="00B2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1EAB"/>
    <w:multiLevelType w:val="multilevel"/>
    <w:tmpl w:val="9AB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51677"/>
    <w:multiLevelType w:val="multilevel"/>
    <w:tmpl w:val="0B1A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11"/>
    <w:rsid w:val="00B236C9"/>
    <w:rsid w:val="00DB6511"/>
    <w:rsid w:val="00E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D9C99-B1A8-4530-AD9D-4BF0E35E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3</cp:revision>
  <dcterms:created xsi:type="dcterms:W3CDTF">2024-02-22T13:24:00Z</dcterms:created>
  <dcterms:modified xsi:type="dcterms:W3CDTF">2024-02-22T13:26:00Z</dcterms:modified>
</cp:coreProperties>
</file>