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7A67" w14:textId="77777777" w:rsidR="00BF28C5" w:rsidRPr="00BF28C5" w:rsidRDefault="00BF28C5" w:rsidP="00BF28C5">
      <w:r w:rsidRPr="00BF28C5">
        <w:t>Използвани съкращения</w:t>
      </w:r>
      <w:r w:rsidRPr="00BF28C5">
        <w:br/>
        <w:t>Въведение</w:t>
      </w:r>
      <w:r w:rsidRPr="00BF28C5">
        <w:br/>
      </w:r>
      <w:r w:rsidRPr="00BF28C5">
        <w:rPr>
          <w:b/>
          <w:bCs/>
        </w:rPr>
        <w:t>Икономическа динамика</w:t>
      </w:r>
    </w:p>
    <w:p w14:paraId="39B1A8D2" w14:textId="77777777" w:rsidR="00BF28C5" w:rsidRPr="00BF28C5" w:rsidRDefault="00BF28C5" w:rsidP="00BF28C5">
      <w:pPr>
        <w:numPr>
          <w:ilvl w:val="0"/>
          <w:numId w:val="1"/>
        </w:numPr>
      </w:pPr>
      <w:r w:rsidRPr="00BF28C5">
        <w:t>Брутен вътрешен продукт</w:t>
      </w:r>
    </w:p>
    <w:p w14:paraId="6FA64D3D" w14:textId="77777777" w:rsidR="00BF28C5" w:rsidRPr="00BF28C5" w:rsidRDefault="00BF28C5" w:rsidP="00BF28C5">
      <w:pPr>
        <w:numPr>
          <w:ilvl w:val="1"/>
          <w:numId w:val="1"/>
        </w:numPr>
      </w:pPr>
      <w:proofErr w:type="spellStart"/>
      <w:r w:rsidRPr="00BF28C5">
        <w:t>Ранжиране</w:t>
      </w:r>
      <w:proofErr w:type="spellEnd"/>
      <w:r w:rsidRPr="00BF28C5">
        <w:t xml:space="preserve"> в ЕС</w:t>
      </w:r>
    </w:p>
    <w:p w14:paraId="59EE0BE7" w14:textId="77777777" w:rsidR="00BF28C5" w:rsidRPr="00BF28C5" w:rsidRDefault="00BF28C5" w:rsidP="00BF28C5">
      <w:pPr>
        <w:numPr>
          <w:ilvl w:val="1"/>
          <w:numId w:val="1"/>
        </w:numPr>
      </w:pPr>
      <w:r w:rsidRPr="00BF28C5">
        <w:t>Промишлено производство</w:t>
      </w:r>
    </w:p>
    <w:p w14:paraId="1C4B88BE" w14:textId="77777777" w:rsidR="00BF28C5" w:rsidRPr="00BF28C5" w:rsidRDefault="00BF28C5" w:rsidP="00BF28C5">
      <w:pPr>
        <w:numPr>
          <w:ilvl w:val="1"/>
          <w:numId w:val="1"/>
        </w:numPr>
      </w:pPr>
      <w:r w:rsidRPr="00BF28C5">
        <w:t>Икономическа конвергенция и еврозона</w:t>
      </w:r>
    </w:p>
    <w:p w14:paraId="18C9A31D" w14:textId="77777777" w:rsidR="00BF28C5" w:rsidRPr="00BF28C5" w:rsidRDefault="00BF28C5" w:rsidP="00BF28C5">
      <w:pPr>
        <w:numPr>
          <w:ilvl w:val="0"/>
          <w:numId w:val="1"/>
        </w:numPr>
      </w:pPr>
      <w:r w:rsidRPr="00BF28C5">
        <w:t>Инвестиции</w:t>
      </w:r>
    </w:p>
    <w:p w14:paraId="0A834AF5" w14:textId="77777777" w:rsidR="00BF28C5" w:rsidRPr="00BF28C5" w:rsidRDefault="00BF28C5" w:rsidP="00BF28C5">
      <w:pPr>
        <w:numPr>
          <w:ilvl w:val="1"/>
          <w:numId w:val="1"/>
        </w:numPr>
      </w:pPr>
      <w:r w:rsidRPr="00BF28C5">
        <w:t>Инвестиционна активност</w:t>
      </w:r>
    </w:p>
    <w:p w14:paraId="69DF4E0D" w14:textId="77777777" w:rsidR="00BF28C5" w:rsidRPr="00BF28C5" w:rsidRDefault="00BF28C5" w:rsidP="00BF28C5">
      <w:pPr>
        <w:numPr>
          <w:ilvl w:val="1"/>
          <w:numId w:val="1"/>
        </w:numPr>
      </w:pPr>
      <w:r w:rsidRPr="00BF28C5">
        <w:t>Износ на национален капитал</w:t>
      </w:r>
    </w:p>
    <w:p w14:paraId="36C239A4" w14:textId="77777777" w:rsidR="00BF28C5" w:rsidRPr="00BF28C5" w:rsidRDefault="00BF28C5" w:rsidP="00BF28C5">
      <w:pPr>
        <w:numPr>
          <w:ilvl w:val="1"/>
          <w:numId w:val="1"/>
        </w:numPr>
      </w:pPr>
      <w:r w:rsidRPr="00BF28C5">
        <w:t>Приток на чуждестранен капитал</w:t>
      </w:r>
    </w:p>
    <w:p w14:paraId="542A1827" w14:textId="77777777" w:rsidR="00BF28C5" w:rsidRPr="00BF28C5" w:rsidRDefault="00BF28C5" w:rsidP="00BF28C5">
      <w:pPr>
        <w:numPr>
          <w:ilvl w:val="0"/>
          <w:numId w:val="1"/>
        </w:numPr>
      </w:pPr>
      <w:r w:rsidRPr="00BF28C5">
        <w:t>Цени</w:t>
      </w:r>
    </w:p>
    <w:p w14:paraId="6DED6642" w14:textId="77777777" w:rsidR="00BF28C5" w:rsidRPr="00BF28C5" w:rsidRDefault="00BF28C5" w:rsidP="00BF28C5">
      <w:pPr>
        <w:numPr>
          <w:ilvl w:val="1"/>
          <w:numId w:val="1"/>
        </w:numPr>
      </w:pPr>
      <w:r w:rsidRPr="00BF28C5">
        <w:t>Ценови трансформации</w:t>
      </w:r>
    </w:p>
    <w:p w14:paraId="4778E6DD" w14:textId="77777777" w:rsidR="00BF28C5" w:rsidRPr="00BF28C5" w:rsidRDefault="00BF28C5" w:rsidP="00BF28C5">
      <w:pPr>
        <w:numPr>
          <w:ilvl w:val="1"/>
          <w:numId w:val="1"/>
        </w:numPr>
      </w:pPr>
      <w:r w:rsidRPr="00BF28C5">
        <w:t>Ценова конвергенция</w:t>
      </w:r>
    </w:p>
    <w:p w14:paraId="043D93EA" w14:textId="77777777" w:rsidR="00BF28C5" w:rsidRPr="00BF28C5" w:rsidRDefault="00BF28C5" w:rsidP="00BF28C5">
      <w:pPr>
        <w:numPr>
          <w:ilvl w:val="1"/>
          <w:numId w:val="1"/>
        </w:numPr>
      </w:pPr>
      <w:r w:rsidRPr="00BF28C5">
        <w:t>Ценови структурни изменения</w:t>
      </w:r>
    </w:p>
    <w:p w14:paraId="49603380" w14:textId="77777777" w:rsidR="00BF28C5" w:rsidRPr="00BF28C5" w:rsidRDefault="00BF28C5" w:rsidP="00BF28C5">
      <w:pPr>
        <w:numPr>
          <w:ilvl w:val="0"/>
          <w:numId w:val="1"/>
        </w:numPr>
      </w:pPr>
      <w:r w:rsidRPr="00BF28C5">
        <w:t>Разходи за труд</w:t>
      </w:r>
    </w:p>
    <w:p w14:paraId="0AA497E2" w14:textId="77777777" w:rsidR="00BF28C5" w:rsidRPr="00BF28C5" w:rsidRDefault="00BF28C5" w:rsidP="00BF28C5">
      <w:pPr>
        <w:numPr>
          <w:ilvl w:val="1"/>
          <w:numId w:val="1"/>
        </w:numPr>
      </w:pPr>
      <w:r w:rsidRPr="00BF28C5">
        <w:t>Измерители на макроикономически дисбаланси в ЕС</w:t>
      </w:r>
    </w:p>
    <w:p w14:paraId="67637F88" w14:textId="77777777" w:rsidR="00BF28C5" w:rsidRPr="00BF28C5" w:rsidRDefault="00BF28C5" w:rsidP="00BF28C5">
      <w:pPr>
        <w:numPr>
          <w:ilvl w:val="1"/>
          <w:numId w:val="1"/>
        </w:numPr>
      </w:pPr>
      <w:r w:rsidRPr="00BF28C5">
        <w:t>Разходи за единица труд</w:t>
      </w:r>
    </w:p>
    <w:p w14:paraId="6F207AB7" w14:textId="77777777" w:rsidR="00BF28C5" w:rsidRPr="00BF28C5" w:rsidRDefault="00BF28C5" w:rsidP="00BF28C5">
      <w:pPr>
        <w:numPr>
          <w:ilvl w:val="1"/>
          <w:numId w:val="1"/>
        </w:numPr>
      </w:pPr>
      <w:r w:rsidRPr="00BF28C5">
        <w:t>Заетост в обществения и частния сектор</w:t>
      </w:r>
    </w:p>
    <w:p w14:paraId="4C10B76A" w14:textId="77777777" w:rsidR="00BF28C5" w:rsidRPr="00BF28C5" w:rsidRDefault="00BF28C5" w:rsidP="00BF28C5">
      <w:pPr>
        <w:numPr>
          <w:ilvl w:val="0"/>
          <w:numId w:val="1"/>
        </w:numPr>
      </w:pPr>
      <w:r w:rsidRPr="00BF28C5">
        <w:t xml:space="preserve">Реална </w:t>
      </w:r>
      <w:proofErr w:type="spellStart"/>
      <w:r w:rsidRPr="00BF28C5">
        <w:t>vs</w:t>
      </w:r>
      <w:proofErr w:type="spellEnd"/>
      <w:r w:rsidRPr="00BF28C5">
        <w:t>. номинална конвергенция</w:t>
      </w:r>
    </w:p>
    <w:p w14:paraId="38593DF1" w14:textId="77777777" w:rsidR="00BF28C5" w:rsidRPr="00BF28C5" w:rsidRDefault="00BF28C5" w:rsidP="00BF28C5">
      <w:pPr>
        <w:numPr>
          <w:ilvl w:val="1"/>
          <w:numId w:val="1"/>
        </w:numPr>
      </w:pPr>
      <w:r w:rsidRPr="00BF28C5">
        <w:t>Социално-икономическата интеграция в ЕС</w:t>
      </w:r>
    </w:p>
    <w:p w14:paraId="52AA179F" w14:textId="77777777" w:rsidR="00BF28C5" w:rsidRPr="00BF28C5" w:rsidRDefault="00BF28C5" w:rsidP="00BF28C5">
      <w:pPr>
        <w:numPr>
          <w:ilvl w:val="1"/>
          <w:numId w:val="1"/>
        </w:numPr>
      </w:pPr>
      <w:proofErr w:type="spellStart"/>
      <w:r w:rsidRPr="00BF28C5">
        <w:t>Критериални</w:t>
      </w:r>
      <w:proofErr w:type="spellEnd"/>
      <w:r w:rsidRPr="00BF28C5">
        <w:t xml:space="preserve"> основи</w:t>
      </w:r>
    </w:p>
    <w:p w14:paraId="62591D21" w14:textId="77777777" w:rsidR="00BF28C5" w:rsidRPr="00BF28C5" w:rsidRDefault="00BF28C5" w:rsidP="00BF28C5">
      <w:pPr>
        <w:numPr>
          <w:ilvl w:val="1"/>
          <w:numId w:val="1"/>
        </w:numPr>
      </w:pPr>
      <w:r w:rsidRPr="00BF28C5">
        <w:t>Пътят към еврозона</w:t>
      </w:r>
    </w:p>
    <w:p w14:paraId="0FBF6A2F" w14:textId="77777777" w:rsidR="00BF28C5" w:rsidRPr="00BF28C5" w:rsidRDefault="00BF28C5" w:rsidP="00BF28C5">
      <w:pPr>
        <w:numPr>
          <w:ilvl w:val="1"/>
          <w:numId w:val="1"/>
        </w:numPr>
      </w:pPr>
      <w:proofErr w:type="spellStart"/>
      <w:r w:rsidRPr="00BF28C5">
        <w:t>Странова</w:t>
      </w:r>
      <w:proofErr w:type="spellEnd"/>
      <w:r w:rsidRPr="00BF28C5">
        <w:t xml:space="preserve"> специфика</w:t>
      </w:r>
    </w:p>
    <w:p w14:paraId="3D5955D5" w14:textId="77777777" w:rsidR="00BF28C5" w:rsidRPr="00BF28C5" w:rsidRDefault="00BF28C5" w:rsidP="00BF28C5">
      <w:pPr>
        <w:numPr>
          <w:ilvl w:val="1"/>
          <w:numId w:val="1"/>
        </w:numPr>
      </w:pPr>
      <w:r w:rsidRPr="00BF28C5">
        <w:t>Аналитична оценка</w:t>
      </w:r>
    </w:p>
    <w:p w14:paraId="273E8E2B" w14:textId="77777777" w:rsidR="00BF28C5" w:rsidRPr="00BF28C5" w:rsidRDefault="00BF28C5" w:rsidP="00BF28C5">
      <w:r w:rsidRPr="00BF28C5">
        <w:rPr>
          <w:b/>
          <w:bCs/>
        </w:rPr>
        <w:t>Монетарни въздействия</w:t>
      </w:r>
    </w:p>
    <w:p w14:paraId="25E0CD88" w14:textId="77777777" w:rsidR="00BF28C5" w:rsidRPr="00BF28C5" w:rsidRDefault="00BF28C5" w:rsidP="00BF28C5">
      <w:pPr>
        <w:numPr>
          <w:ilvl w:val="0"/>
          <w:numId w:val="2"/>
        </w:numPr>
      </w:pPr>
      <w:r w:rsidRPr="00BF28C5">
        <w:t>Паричен съвет</w:t>
      </w:r>
    </w:p>
    <w:p w14:paraId="3C399FF1" w14:textId="77777777" w:rsidR="00BF28C5" w:rsidRPr="00BF28C5" w:rsidRDefault="00BF28C5" w:rsidP="00BF28C5">
      <w:pPr>
        <w:numPr>
          <w:ilvl w:val="1"/>
          <w:numId w:val="2"/>
        </w:numPr>
      </w:pPr>
      <w:r w:rsidRPr="00BF28C5">
        <w:t>Специфика на паричния съвет</w:t>
      </w:r>
    </w:p>
    <w:p w14:paraId="09B9A99C" w14:textId="77777777" w:rsidR="00BF28C5" w:rsidRPr="00BF28C5" w:rsidRDefault="00BF28C5" w:rsidP="00BF28C5">
      <w:pPr>
        <w:numPr>
          <w:ilvl w:val="1"/>
          <w:numId w:val="2"/>
        </w:numPr>
      </w:pPr>
      <w:r w:rsidRPr="00BF28C5">
        <w:t>Валутна политика</w:t>
      </w:r>
    </w:p>
    <w:p w14:paraId="32AC7CF8" w14:textId="77777777" w:rsidR="00BF28C5" w:rsidRPr="00BF28C5" w:rsidRDefault="00BF28C5" w:rsidP="00BF28C5">
      <w:pPr>
        <w:numPr>
          <w:ilvl w:val="1"/>
          <w:numId w:val="2"/>
        </w:numPr>
      </w:pPr>
      <w:r w:rsidRPr="00BF28C5">
        <w:t xml:space="preserve">Валутна структура на </w:t>
      </w:r>
      <w:proofErr w:type="spellStart"/>
      <w:r w:rsidRPr="00BF28C5">
        <w:t>вътрешнопаричния</w:t>
      </w:r>
      <w:proofErr w:type="spellEnd"/>
      <w:r w:rsidRPr="00BF28C5">
        <w:t xml:space="preserve"> оборот</w:t>
      </w:r>
    </w:p>
    <w:p w14:paraId="1E4311E2" w14:textId="77777777" w:rsidR="00BF28C5" w:rsidRPr="00BF28C5" w:rsidRDefault="00BF28C5" w:rsidP="00BF28C5">
      <w:pPr>
        <w:numPr>
          <w:ilvl w:val="0"/>
          <w:numId w:val="2"/>
        </w:numPr>
      </w:pPr>
      <w:r w:rsidRPr="00BF28C5">
        <w:t>Брутни валутни резерви</w:t>
      </w:r>
    </w:p>
    <w:p w14:paraId="0E11D223" w14:textId="77777777" w:rsidR="00BF28C5" w:rsidRPr="00BF28C5" w:rsidRDefault="00BF28C5" w:rsidP="00BF28C5">
      <w:pPr>
        <w:numPr>
          <w:ilvl w:val="1"/>
          <w:numId w:val="2"/>
        </w:numPr>
      </w:pPr>
      <w:r w:rsidRPr="00BF28C5">
        <w:t>Оценка на величината на брутните валутни резерви</w:t>
      </w:r>
    </w:p>
    <w:p w14:paraId="5CB743AF" w14:textId="77777777" w:rsidR="00BF28C5" w:rsidRPr="00BF28C5" w:rsidRDefault="00BF28C5" w:rsidP="00BF28C5">
      <w:pPr>
        <w:numPr>
          <w:ilvl w:val="1"/>
          <w:numId w:val="2"/>
        </w:numPr>
      </w:pPr>
      <w:r w:rsidRPr="00BF28C5">
        <w:lastRenderedPageBreak/>
        <w:t>Стопанисване на брутните валутни резерви</w:t>
      </w:r>
    </w:p>
    <w:p w14:paraId="7DAC6889" w14:textId="77777777" w:rsidR="00BF28C5" w:rsidRPr="00BF28C5" w:rsidRDefault="00BF28C5" w:rsidP="00BF28C5">
      <w:pPr>
        <w:numPr>
          <w:ilvl w:val="0"/>
          <w:numId w:val="2"/>
        </w:numPr>
      </w:pPr>
      <w:r w:rsidRPr="00BF28C5">
        <w:t>Монетарни ефекти</w:t>
      </w:r>
    </w:p>
    <w:p w14:paraId="5A335969" w14:textId="77777777" w:rsidR="00BF28C5" w:rsidRPr="00BF28C5" w:rsidRDefault="00BF28C5" w:rsidP="00BF28C5">
      <w:pPr>
        <w:numPr>
          <w:ilvl w:val="1"/>
          <w:numId w:val="2"/>
        </w:numPr>
      </w:pPr>
      <w:r w:rsidRPr="00BF28C5">
        <w:t>Фактори на монетарните ефекти</w:t>
      </w:r>
    </w:p>
    <w:p w14:paraId="7EFA04E8" w14:textId="77777777" w:rsidR="00BF28C5" w:rsidRPr="00BF28C5" w:rsidRDefault="00BF28C5" w:rsidP="00BF28C5">
      <w:pPr>
        <w:numPr>
          <w:ilvl w:val="1"/>
          <w:numId w:val="2"/>
        </w:numPr>
      </w:pPr>
      <w:r w:rsidRPr="00BF28C5">
        <w:t>Измерители на елементите на монетарното уравнение</w:t>
      </w:r>
    </w:p>
    <w:p w14:paraId="589B2A79" w14:textId="77777777" w:rsidR="00BF28C5" w:rsidRPr="00BF28C5" w:rsidRDefault="00BF28C5" w:rsidP="00BF28C5">
      <w:pPr>
        <w:numPr>
          <w:ilvl w:val="1"/>
          <w:numId w:val="2"/>
        </w:numPr>
      </w:pPr>
      <w:r w:rsidRPr="00BF28C5">
        <w:t>Количествени ефекти от монетарните въздействия</w:t>
      </w:r>
    </w:p>
    <w:p w14:paraId="53B936E7" w14:textId="77777777" w:rsidR="00BF28C5" w:rsidRPr="00BF28C5" w:rsidRDefault="00BF28C5" w:rsidP="00BF28C5">
      <w:pPr>
        <w:numPr>
          <w:ilvl w:val="0"/>
          <w:numId w:val="2"/>
        </w:numPr>
      </w:pPr>
      <w:r w:rsidRPr="00BF28C5">
        <w:t>Търговско банкиране</w:t>
      </w:r>
    </w:p>
    <w:p w14:paraId="037C18AF" w14:textId="77777777" w:rsidR="00BF28C5" w:rsidRPr="00BF28C5" w:rsidRDefault="00BF28C5" w:rsidP="00BF28C5">
      <w:pPr>
        <w:numPr>
          <w:ilvl w:val="1"/>
          <w:numId w:val="2"/>
        </w:numPr>
      </w:pPr>
      <w:r w:rsidRPr="00BF28C5">
        <w:t>Лихвени равнища</w:t>
      </w:r>
    </w:p>
    <w:p w14:paraId="4ACBA01B" w14:textId="77777777" w:rsidR="00BF28C5" w:rsidRPr="00BF28C5" w:rsidRDefault="00BF28C5" w:rsidP="00BF28C5">
      <w:pPr>
        <w:numPr>
          <w:ilvl w:val="1"/>
          <w:numId w:val="2"/>
        </w:numPr>
      </w:pPr>
      <w:r w:rsidRPr="00BF28C5">
        <w:t>Финансови показатели и структури</w:t>
      </w:r>
    </w:p>
    <w:p w14:paraId="00C9FDEF" w14:textId="77777777" w:rsidR="00BF28C5" w:rsidRPr="00BF28C5" w:rsidRDefault="00BF28C5" w:rsidP="00BF28C5">
      <w:r w:rsidRPr="00BF28C5">
        <w:rPr>
          <w:b/>
          <w:bCs/>
        </w:rPr>
        <w:t xml:space="preserve">Фискални </w:t>
      </w:r>
      <w:proofErr w:type="spellStart"/>
      <w:r w:rsidRPr="00BF28C5">
        <w:rPr>
          <w:b/>
          <w:bCs/>
        </w:rPr>
        <w:t>турбуленции</w:t>
      </w:r>
      <w:proofErr w:type="spellEnd"/>
    </w:p>
    <w:p w14:paraId="601F704C" w14:textId="77777777" w:rsidR="00BF28C5" w:rsidRPr="00BF28C5" w:rsidRDefault="00BF28C5" w:rsidP="00BF28C5">
      <w:pPr>
        <w:numPr>
          <w:ilvl w:val="0"/>
          <w:numId w:val="3"/>
        </w:numPr>
      </w:pPr>
      <w:r w:rsidRPr="00BF28C5">
        <w:t>Акценти в приходната част на Консолидирания държавен бюджет</w:t>
      </w:r>
    </w:p>
    <w:p w14:paraId="3123EF79" w14:textId="77777777" w:rsidR="00BF28C5" w:rsidRPr="00BF28C5" w:rsidRDefault="00BF28C5" w:rsidP="00BF28C5">
      <w:pPr>
        <w:numPr>
          <w:ilvl w:val="1"/>
          <w:numId w:val="3"/>
        </w:numPr>
      </w:pPr>
      <w:r w:rsidRPr="00BF28C5">
        <w:t>Нерегламентирана икономическа дейност</w:t>
      </w:r>
    </w:p>
    <w:p w14:paraId="4AA6CE6C" w14:textId="77777777" w:rsidR="00BF28C5" w:rsidRPr="00BF28C5" w:rsidRDefault="00BF28C5" w:rsidP="00BF28C5">
      <w:pPr>
        <w:numPr>
          <w:ilvl w:val="1"/>
          <w:numId w:val="3"/>
        </w:numPr>
      </w:pPr>
      <w:r w:rsidRPr="00BF28C5">
        <w:t>Европейска финансова подкрепа</w:t>
      </w:r>
    </w:p>
    <w:p w14:paraId="7C49DA6D" w14:textId="77777777" w:rsidR="00BF28C5" w:rsidRPr="00BF28C5" w:rsidRDefault="00BF28C5" w:rsidP="00BF28C5">
      <w:pPr>
        <w:numPr>
          <w:ilvl w:val="1"/>
          <w:numId w:val="3"/>
        </w:numPr>
      </w:pPr>
      <w:r w:rsidRPr="00BF28C5">
        <w:t>Ефектът "плосък данък"</w:t>
      </w:r>
    </w:p>
    <w:p w14:paraId="384D7598" w14:textId="77777777" w:rsidR="00BF28C5" w:rsidRPr="00BF28C5" w:rsidRDefault="00BF28C5" w:rsidP="00BF28C5">
      <w:pPr>
        <w:numPr>
          <w:ilvl w:val="1"/>
          <w:numId w:val="3"/>
        </w:numPr>
      </w:pPr>
      <w:r w:rsidRPr="00BF28C5">
        <w:t>Плосък данък и социално неравенство</w:t>
      </w:r>
    </w:p>
    <w:p w14:paraId="0EA51493" w14:textId="77777777" w:rsidR="00BF28C5" w:rsidRPr="00BF28C5" w:rsidRDefault="00BF28C5" w:rsidP="00BF28C5">
      <w:pPr>
        <w:numPr>
          <w:ilvl w:val="0"/>
          <w:numId w:val="3"/>
        </w:numPr>
      </w:pPr>
      <w:r w:rsidRPr="00BF28C5">
        <w:t>Акценти в разходната част на Консолидирания държавен бюджет</w:t>
      </w:r>
    </w:p>
    <w:p w14:paraId="6E130266" w14:textId="77777777" w:rsidR="00BF28C5" w:rsidRPr="00BF28C5" w:rsidRDefault="00BF28C5" w:rsidP="00BF28C5">
      <w:pPr>
        <w:numPr>
          <w:ilvl w:val="1"/>
          <w:numId w:val="3"/>
        </w:numPr>
      </w:pPr>
      <w:r w:rsidRPr="00BF28C5">
        <w:t>Темпорална структура</w:t>
      </w:r>
    </w:p>
    <w:p w14:paraId="6A4FE954" w14:textId="77777777" w:rsidR="00BF28C5" w:rsidRPr="00BF28C5" w:rsidRDefault="00BF28C5" w:rsidP="00BF28C5">
      <w:pPr>
        <w:numPr>
          <w:ilvl w:val="1"/>
          <w:numId w:val="3"/>
        </w:numPr>
      </w:pPr>
      <w:r w:rsidRPr="00BF28C5">
        <w:t>Капиталови разходи</w:t>
      </w:r>
    </w:p>
    <w:p w14:paraId="16B73979" w14:textId="77777777" w:rsidR="00BF28C5" w:rsidRPr="00BF28C5" w:rsidRDefault="00BF28C5" w:rsidP="00BF28C5">
      <w:pPr>
        <w:numPr>
          <w:ilvl w:val="1"/>
          <w:numId w:val="3"/>
        </w:numPr>
      </w:pPr>
      <w:r w:rsidRPr="00BF28C5">
        <w:t>Инвестиционни стимули</w:t>
      </w:r>
    </w:p>
    <w:p w14:paraId="0E249766" w14:textId="77777777" w:rsidR="00BF28C5" w:rsidRPr="00BF28C5" w:rsidRDefault="00BF28C5" w:rsidP="00BF28C5">
      <w:pPr>
        <w:numPr>
          <w:ilvl w:val="1"/>
          <w:numId w:val="3"/>
        </w:numPr>
      </w:pPr>
      <w:r w:rsidRPr="00BF28C5">
        <w:t>Публични инвестиции</w:t>
      </w:r>
    </w:p>
    <w:p w14:paraId="2CD0DFA0" w14:textId="77777777" w:rsidR="00BF28C5" w:rsidRPr="00BF28C5" w:rsidRDefault="00BF28C5" w:rsidP="00BF28C5">
      <w:pPr>
        <w:numPr>
          <w:ilvl w:val="1"/>
          <w:numId w:val="3"/>
        </w:numPr>
      </w:pPr>
      <w:r w:rsidRPr="00BF28C5">
        <w:t>Фискален резерв и държавен дълг</w:t>
      </w:r>
    </w:p>
    <w:p w14:paraId="641FC01C" w14:textId="77777777" w:rsidR="00BF28C5" w:rsidRPr="00BF28C5" w:rsidRDefault="00BF28C5" w:rsidP="00BF28C5">
      <w:pPr>
        <w:numPr>
          <w:ilvl w:val="1"/>
          <w:numId w:val="3"/>
        </w:numPr>
      </w:pPr>
      <w:r w:rsidRPr="00BF28C5">
        <w:t>Непремерена фискална политика</w:t>
      </w:r>
    </w:p>
    <w:p w14:paraId="3119DAD9" w14:textId="77777777" w:rsidR="00BF28C5" w:rsidRPr="00BF28C5" w:rsidRDefault="00BF28C5" w:rsidP="00BF28C5">
      <w:pPr>
        <w:numPr>
          <w:ilvl w:val="0"/>
          <w:numId w:val="3"/>
        </w:numPr>
      </w:pPr>
      <w:r w:rsidRPr="00BF28C5">
        <w:t>Дефицит/излишък в Консолидирания държавен бюджет</w:t>
      </w:r>
    </w:p>
    <w:p w14:paraId="47ED8728" w14:textId="77777777" w:rsidR="00BF28C5" w:rsidRPr="00BF28C5" w:rsidRDefault="00BF28C5" w:rsidP="00BF28C5">
      <w:pPr>
        <w:numPr>
          <w:ilvl w:val="1"/>
          <w:numId w:val="3"/>
        </w:numPr>
      </w:pPr>
      <w:r w:rsidRPr="00BF28C5">
        <w:t>Финансово-икономическа оценка</w:t>
      </w:r>
    </w:p>
    <w:p w14:paraId="7E66D894" w14:textId="77777777" w:rsidR="00BF28C5" w:rsidRPr="00BF28C5" w:rsidRDefault="00BF28C5" w:rsidP="00BF28C5">
      <w:pPr>
        <w:numPr>
          <w:ilvl w:val="1"/>
          <w:numId w:val="3"/>
        </w:numPr>
      </w:pPr>
      <w:r w:rsidRPr="00BF28C5">
        <w:t>Критерии за избор на бюджетен дефицит</w:t>
      </w:r>
    </w:p>
    <w:p w14:paraId="4A8F97CE" w14:textId="77777777" w:rsidR="00BF28C5" w:rsidRPr="00BF28C5" w:rsidRDefault="00BF28C5" w:rsidP="00BF28C5">
      <w:pPr>
        <w:numPr>
          <w:ilvl w:val="1"/>
          <w:numId w:val="3"/>
        </w:numPr>
      </w:pPr>
      <w:r w:rsidRPr="00BF28C5">
        <w:t>Определяща макроикономическа среда</w:t>
      </w:r>
    </w:p>
    <w:p w14:paraId="01BFA55D" w14:textId="77777777" w:rsidR="00BF28C5" w:rsidRPr="00BF28C5" w:rsidRDefault="00BF28C5" w:rsidP="00BF28C5">
      <w:r w:rsidRPr="00BF28C5">
        <w:rPr>
          <w:b/>
          <w:bCs/>
        </w:rPr>
        <w:t>Институционална ирационалност</w:t>
      </w:r>
    </w:p>
    <w:p w14:paraId="30378700" w14:textId="77777777" w:rsidR="00BF28C5" w:rsidRPr="00BF28C5" w:rsidRDefault="00BF28C5" w:rsidP="00BF28C5">
      <w:pPr>
        <w:numPr>
          <w:ilvl w:val="0"/>
          <w:numId w:val="4"/>
        </w:numPr>
      </w:pPr>
      <w:r w:rsidRPr="00BF28C5">
        <w:t>Неикономически ограничители на икономическия растеж</w:t>
      </w:r>
    </w:p>
    <w:p w14:paraId="5D42D6E7" w14:textId="77777777" w:rsidR="00BF28C5" w:rsidRPr="00BF28C5" w:rsidRDefault="00BF28C5" w:rsidP="00BF28C5">
      <w:pPr>
        <w:numPr>
          <w:ilvl w:val="1"/>
          <w:numId w:val="4"/>
        </w:numPr>
      </w:pPr>
      <w:r w:rsidRPr="00BF28C5">
        <w:t>Цената на политическата лоялност</w:t>
      </w:r>
    </w:p>
    <w:p w14:paraId="683B4CD5" w14:textId="77777777" w:rsidR="00BF28C5" w:rsidRPr="00BF28C5" w:rsidRDefault="00BF28C5" w:rsidP="00BF28C5">
      <w:pPr>
        <w:numPr>
          <w:ilvl w:val="1"/>
          <w:numId w:val="4"/>
        </w:numPr>
      </w:pPr>
      <w:r w:rsidRPr="00BF28C5">
        <w:t>Психологически елементи</w:t>
      </w:r>
    </w:p>
    <w:p w14:paraId="45FF7D51" w14:textId="77777777" w:rsidR="00BF28C5" w:rsidRPr="00BF28C5" w:rsidRDefault="00BF28C5" w:rsidP="00BF28C5">
      <w:pPr>
        <w:numPr>
          <w:ilvl w:val="1"/>
          <w:numId w:val="4"/>
        </w:numPr>
      </w:pPr>
      <w:r w:rsidRPr="00BF28C5">
        <w:t>Социологически особености</w:t>
      </w:r>
    </w:p>
    <w:p w14:paraId="75776284" w14:textId="77777777" w:rsidR="00BF28C5" w:rsidRPr="00BF28C5" w:rsidRDefault="00BF28C5" w:rsidP="00BF28C5">
      <w:pPr>
        <w:numPr>
          <w:ilvl w:val="1"/>
          <w:numId w:val="4"/>
        </w:numPr>
      </w:pPr>
      <w:r w:rsidRPr="00BF28C5">
        <w:t>Специфика на управленския манталитет</w:t>
      </w:r>
    </w:p>
    <w:p w14:paraId="000B56D8" w14:textId="77777777" w:rsidR="00BF28C5" w:rsidRPr="00BF28C5" w:rsidRDefault="00BF28C5" w:rsidP="00BF28C5">
      <w:pPr>
        <w:numPr>
          <w:ilvl w:val="0"/>
          <w:numId w:val="4"/>
        </w:numPr>
      </w:pPr>
      <w:r w:rsidRPr="00BF28C5">
        <w:lastRenderedPageBreak/>
        <w:t>Парламентарни кривици</w:t>
      </w:r>
    </w:p>
    <w:p w14:paraId="4E0F5DBB" w14:textId="77777777" w:rsidR="00BF28C5" w:rsidRPr="00BF28C5" w:rsidRDefault="00BF28C5" w:rsidP="00BF28C5">
      <w:pPr>
        <w:numPr>
          <w:ilvl w:val="1"/>
          <w:numId w:val="4"/>
        </w:numPr>
      </w:pPr>
      <w:r w:rsidRPr="00BF28C5">
        <w:t>Неустойчиво законодателство</w:t>
      </w:r>
    </w:p>
    <w:p w14:paraId="3E8BB0CB" w14:textId="77777777" w:rsidR="00BF28C5" w:rsidRPr="00BF28C5" w:rsidRDefault="00BF28C5" w:rsidP="00BF28C5">
      <w:pPr>
        <w:numPr>
          <w:ilvl w:val="1"/>
          <w:numId w:val="4"/>
        </w:numPr>
      </w:pPr>
      <w:r w:rsidRPr="00BF28C5">
        <w:t>Специфика на местния парламентаризъм</w:t>
      </w:r>
    </w:p>
    <w:p w14:paraId="1316B892" w14:textId="100A2567" w:rsidR="00A825F2" w:rsidRDefault="00BF28C5" w:rsidP="00BF28C5">
      <w:r w:rsidRPr="00BF28C5">
        <w:t>Заключение</w:t>
      </w:r>
      <w:r w:rsidRPr="00BF28C5">
        <w:br/>
        <w:t>Цитирана литература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0B0C"/>
    <w:multiLevelType w:val="multilevel"/>
    <w:tmpl w:val="1802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4A7177"/>
    <w:multiLevelType w:val="multilevel"/>
    <w:tmpl w:val="8954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16554"/>
    <w:multiLevelType w:val="multilevel"/>
    <w:tmpl w:val="32A2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DE72FA"/>
    <w:multiLevelType w:val="multilevel"/>
    <w:tmpl w:val="5DC8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C9"/>
    <w:rsid w:val="0089545E"/>
    <w:rsid w:val="00B226C9"/>
    <w:rsid w:val="00BF28C5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E7429-9B1D-4A6A-A7EB-616A3778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2024-02-28T12:47:00Z</dcterms:created>
  <dcterms:modified xsi:type="dcterms:W3CDTF">2024-02-28T12:47:00Z</dcterms:modified>
</cp:coreProperties>
</file>