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2409" w14:textId="77777777" w:rsidR="0033026C" w:rsidRPr="0033026C" w:rsidRDefault="0033026C" w:rsidP="0033026C">
      <w:r w:rsidRPr="0033026C">
        <w:t>Увод</w:t>
      </w:r>
      <w:r w:rsidRPr="0033026C">
        <w:br/>
      </w:r>
      <w:r w:rsidRPr="0033026C">
        <w:rPr>
          <w:b/>
          <w:bCs/>
        </w:rPr>
        <w:t>Теоретична рамка за интерпретация на резултатите от теренните изследвания</w:t>
      </w:r>
    </w:p>
    <w:p w14:paraId="76D23B6B" w14:textId="77777777" w:rsidR="0033026C" w:rsidRPr="0033026C" w:rsidRDefault="0033026C" w:rsidP="0033026C">
      <w:pPr>
        <w:numPr>
          <w:ilvl w:val="0"/>
          <w:numId w:val="1"/>
        </w:numPr>
      </w:pPr>
      <w:r w:rsidRPr="0033026C">
        <w:t xml:space="preserve">Еманципиране на младежите като отделна </w:t>
      </w:r>
      <w:proofErr w:type="spellStart"/>
      <w:r w:rsidRPr="0033026C">
        <w:t>социо</w:t>
      </w:r>
      <w:proofErr w:type="spellEnd"/>
      <w:r w:rsidRPr="0033026C">
        <w:t>-биологична група и отделяне на детството и юношеството като отделна категория в науките за човека</w:t>
      </w:r>
    </w:p>
    <w:p w14:paraId="7A3E7A05" w14:textId="77777777" w:rsidR="0033026C" w:rsidRPr="0033026C" w:rsidRDefault="0033026C" w:rsidP="0033026C">
      <w:pPr>
        <w:numPr>
          <w:ilvl w:val="0"/>
          <w:numId w:val="1"/>
        </w:numPr>
      </w:pPr>
      <w:r w:rsidRPr="0033026C">
        <w:t>Ромската общност</w:t>
      </w:r>
    </w:p>
    <w:p w14:paraId="49DBFF49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Интерпретации на понятието малцинство</w:t>
      </w:r>
    </w:p>
    <w:p w14:paraId="17DD7BE6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 xml:space="preserve">Влияние на принадлежността към малцинствена група върху </w:t>
      </w:r>
      <w:proofErr w:type="spellStart"/>
      <w:r w:rsidRPr="0033026C">
        <w:t>социо</w:t>
      </w:r>
      <w:proofErr w:type="spellEnd"/>
      <w:r w:rsidRPr="0033026C">
        <w:t>-емоционалното развитие на личността и изграждането на личен план за живота</w:t>
      </w:r>
    </w:p>
    <w:p w14:paraId="26E6DB02" w14:textId="77777777" w:rsidR="0033026C" w:rsidRPr="0033026C" w:rsidRDefault="0033026C" w:rsidP="0033026C">
      <w:pPr>
        <w:numPr>
          <w:ilvl w:val="0"/>
          <w:numId w:val="1"/>
        </w:numPr>
      </w:pPr>
      <w:r w:rsidRPr="0033026C">
        <w:t>Жизнени перспективи</w:t>
      </w:r>
    </w:p>
    <w:p w14:paraId="016C94E7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Особености на жизнената перспектива при представители на малцинствени групи</w:t>
      </w:r>
    </w:p>
    <w:p w14:paraId="3D9905BC" w14:textId="77777777" w:rsidR="0033026C" w:rsidRPr="0033026C" w:rsidRDefault="0033026C" w:rsidP="0033026C">
      <w:pPr>
        <w:numPr>
          <w:ilvl w:val="0"/>
          <w:numId w:val="1"/>
        </w:numPr>
      </w:pPr>
      <w:r w:rsidRPr="0033026C">
        <w:t xml:space="preserve">Маргинализация в постиндустриалния град - </w:t>
      </w:r>
      <w:proofErr w:type="spellStart"/>
      <w:r w:rsidRPr="0033026C">
        <w:t>гетоизация</w:t>
      </w:r>
      <w:proofErr w:type="spellEnd"/>
      <w:r w:rsidRPr="0033026C">
        <w:t xml:space="preserve">, </w:t>
      </w:r>
      <w:proofErr w:type="spellStart"/>
      <w:r w:rsidRPr="0033026C">
        <w:t>хипергетоизация</w:t>
      </w:r>
      <w:proofErr w:type="spellEnd"/>
      <w:r w:rsidRPr="0033026C">
        <w:t xml:space="preserve"> и нова градска </w:t>
      </w:r>
      <w:proofErr w:type="spellStart"/>
      <w:r w:rsidRPr="0033026C">
        <w:t>маргиналност</w:t>
      </w:r>
      <w:proofErr w:type="spellEnd"/>
    </w:p>
    <w:p w14:paraId="327DD065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Гетото като форма на контрол, експлоатация и дисциплиниране на различието</w:t>
      </w:r>
    </w:p>
    <w:p w14:paraId="1FB0827E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 xml:space="preserve">Напреднала градска </w:t>
      </w:r>
      <w:proofErr w:type="spellStart"/>
      <w:r w:rsidRPr="0033026C">
        <w:t>маргиналност</w:t>
      </w:r>
      <w:proofErr w:type="spellEnd"/>
      <w:r w:rsidRPr="0033026C">
        <w:t xml:space="preserve"> като форма на контрол и дисциплиниране на бедността (</w:t>
      </w:r>
      <w:proofErr w:type="spellStart"/>
      <w:r w:rsidRPr="0033026C">
        <w:t>хипергето</w:t>
      </w:r>
      <w:proofErr w:type="spellEnd"/>
      <w:r w:rsidRPr="0033026C">
        <w:t xml:space="preserve">, </w:t>
      </w:r>
      <w:proofErr w:type="spellStart"/>
      <w:r w:rsidRPr="0033026C">
        <w:t>антигето</w:t>
      </w:r>
      <w:proofErr w:type="spellEnd"/>
      <w:r w:rsidRPr="0033026C">
        <w:t>)</w:t>
      </w:r>
    </w:p>
    <w:p w14:paraId="518AE068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Териториална стигма</w:t>
      </w:r>
    </w:p>
    <w:p w14:paraId="57CFDE4E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 xml:space="preserve">Особености на отношенията между държавата/обществото и формите на новата градска </w:t>
      </w:r>
      <w:proofErr w:type="spellStart"/>
      <w:r w:rsidRPr="0033026C">
        <w:t>маргиналност</w:t>
      </w:r>
      <w:proofErr w:type="spellEnd"/>
    </w:p>
    <w:p w14:paraId="5C903F16" w14:textId="77777777" w:rsidR="0033026C" w:rsidRPr="0033026C" w:rsidRDefault="0033026C" w:rsidP="0033026C">
      <w:pPr>
        <w:numPr>
          <w:ilvl w:val="0"/>
          <w:numId w:val="1"/>
        </w:numPr>
      </w:pPr>
      <w:r w:rsidRPr="0033026C">
        <w:t>Ромската общност в България</w:t>
      </w:r>
    </w:p>
    <w:p w14:paraId="24D10649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Общи данни</w:t>
      </w:r>
    </w:p>
    <w:p w14:paraId="01EAE974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Ромите в градския контекст</w:t>
      </w:r>
    </w:p>
    <w:p w14:paraId="2C0AACD5" w14:textId="77777777" w:rsidR="0033026C" w:rsidRPr="0033026C" w:rsidRDefault="0033026C" w:rsidP="0033026C">
      <w:pPr>
        <w:numPr>
          <w:ilvl w:val="0"/>
          <w:numId w:val="1"/>
        </w:numPr>
      </w:pPr>
      <w:r w:rsidRPr="0033026C">
        <w:t>Ромската общност в кв. Факултета</w:t>
      </w:r>
    </w:p>
    <w:p w14:paraId="309528DF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История</w:t>
      </w:r>
    </w:p>
    <w:p w14:paraId="654DB40C" w14:textId="77777777" w:rsidR="0033026C" w:rsidRPr="0033026C" w:rsidRDefault="0033026C" w:rsidP="0033026C">
      <w:pPr>
        <w:numPr>
          <w:ilvl w:val="1"/>
          <w:numId w:val="1"/>
        </w:numPr>
      </w:pPr>
      <w:r w:rsidRPr="0033026C">
        <w:t>Развитието на квартала в периода 2002 - 2023 г.</w:t>
      </w:r>
    </w:p>
    <w:p w14:paraId="710123AC" w14:textId="77777777" w:rsidR="0033026C" w:rsidRPr="0033026C" w:rsidRDefault="0033026C" w:rsidP="0033026C">
      <w:pPr>
        <w:numPr>
          <w:ilvl w:val="2"/>
          <w:numId w:val="1"/>
        </w:numPr>
      </w:pPr>
      <w:r w:rsidRPr="0033026C">
        <w:t>2002 година</w:t>
      </w:r>
    </w:p>
    <w:p w14:paraId="53C26C3A" w14:textId="77777777" w:rsidR="0033026C" w:rsidRPr="0033026C" w:rsidRDefault="0033026C" w:rsidP="0033026C">
      <w:pPr>
        <w:numPr>
          <w:ilvl w:val="2"/>
          <w:numId w:val="1"/>
        </w:numPr>
      </w:pPr>
      <w:r w:rsidRPr="0033026C">
        <w:t>2017 година</w:t>
      </w:r>
    </w:p>
    <w:p w14:paraId="64BED8E4" w14:textId="77777777" w:rsidR="0033026C" w:rsidRPr="0033026C" w:rsidRDefault="0033026C" w:rsidP="0033026C">
      <w:pPr>
        <w:numPr>
          <w:ilvl w:val="2"/>
          <w:numId w:val="1"/>
        </w:numPr>
      </w:pPr>
      <w:r w:rsidRPr="0033026C">
        <w:t>2023 година</w:t>
      </w:r>
    </w:p>
    <w:p w14:paraId="08938B48" w14:textId="77777777" w:rsidR="0033026C" w:rsidRPr="0033026C" w:rsidRDefault="0033026C" w:rsidP="0033026C">
      <w:pPr>
        <w:numPr>
          <w:ilvl w:val="2"/>
          <w:numId w:val="1"/>
        </w:numPr>
      </w:pPr>
      <w:r w:rsidRPr="0033026C">
        <w:t>Планиране на живота при младежите (2002 г.)</w:t>
      </w:r>
    </w:p>
    <w:p w14:paraId="1F530494" w14:textId="77777777" w:rsidR="0033026C" w:rsidRPr="0033026C" w:rsidRDefault="0033026C" w:rsidP="0033026C">
      <w:r w:rsidRPr="0033026C">
        <w:rPr>
          <w:b/>
          <w:bCs/>
        </w:rPr>
        <w:t>Постановка на изследването</w:t>
      </w:r>
    </w:p>
    <w:p w14:paraId="4EE356D0" w14:textId="77777777" w:rsidR="0033026C" w:rsidRPr="0033026C" w:rsidRDefault="0033026C" w:rsidP="0033026C">
      <w:pPr>
        <w:numPr>
          <w:ilvl w:val="0"/>
          <w:numId w:val="2"/>
        </w:numPr>
      </w:pPr>
      <w:r w:rsidRPr="0033026C">
        <w:t>Цели, задачи и хипотези на изследването</w:t>
      </w:r>
    </w:p>
    <w:p w14:paraId="02865A7C" w14:textId="77777777" w:rsidR="0033026C" w:rsidRPr="0033026C" w:rsidRDefault="0033026C" w:rsidP="0033026C">
      <w:pPr>
        <w:numPr>
          <w:ilvl w:val="0"/>
          <w:numId w:val="2"/>
        </w:numPr>
      </w:pPr>
      <w:r w:rsidRPr="0033026C">
        <w:t>Постановка на изследването</w:t>
      </w:r>
    </w:p>
    <w:p w14:paraId="7749F041" w14:textId="77777777" w:rsidR="0033026C" w:rsidRPr="0033026C" w:rsidRDefault="0033026C" w:rsidP="0033026C">
      <w:pPr>
        <w:numPr>
          <w:ilvl w:val="1"/>
          <w:numId w:val="2"/>
        </w:numPr>
      </w:pPr>
      <w:r w:rsidRPr="0033026C">
        <w:t>Участници</w:t>
      </w:r>
    </w:p>
    <w:p w14:paraId="6A92EA12" w14:textId="77777777" w:rsidR="0033026C" w:rsidRPr="0033026C" w:rsidRDefault="0033026C" w:rsidP="0033026C">
      <w:pPr>
        <w:numPr>
          <w:ilvl w:val="1"/>
          <w:numId w:val="2"/>
        </w:numPr>
      </w:pPr>
      <w:r w:rsidRPr="0033026C">
        <w:t>Процедура по набиране на данни</w:t>
      </w:r>
    </w:p>
    <w:p w14:paraId="212A9A12" w14:textId="77777777" w:rsidR="0033026C" w:rsidRPr="0033026C" w:rsidRDefault="0033026C" w:rsidP="0033026C">
      <w:pPr>
        <w:numPr>
          <w:ilvl w:val="1"/>
          <w:numId w:val="2"/>
        </w:numPr>
      </w:pPr>
      <w:r w:rsidRPr="0033026C">
        <w:lastRenderedPageBreak/>
        <w:t>Етични стандарти</w:t>
      </w:r>
    </w:p>
    <w:p w14:paraId="7A655CBB" w14:textId="77777777" w:rsidR="0033026C" w:rsidRPr="0033026C" w:rsidRDefault="0033026C" w:rsidP="0033026C">
      <w:pPr>
        <w:numPr>
          <w:ilvl w:val="1"/>
          <w:numId w:val="2"/>
        </w:numPr>
      </w:pPr>
      <w:r w:rsidRPr="0033026C">
        <w:t>Ограничения на изследването</w:t>
      </w:r>
    </w:p>
    <w:p w14:paraId="1DA37AFB" w14:textId="77777777" w:rsidR="0033026C" w:rsidRPr="0033026C" w:rsidRDefault="0033026C" w:rsidP="0033026C">
      <w:pPr>
        <w:numPr>
          <w:ilvl w:val="1"/>
          <w:numId w:val="2"/>
        </w:numPr>
      </w:pPr>
      <w:r w:rsidRPr="0033026C">
        <w:t>Методи на изследване</w:t>
      </w:r>
    </w:p>
    <w:p w14:paraId="23B1AB34" w14:textId="77777777" w:rsidR="0033026C" w:rsidRPr="0033026C" w:rsidRDefault="0033026C" w:rsidP="0033026C">
      <w:pPr>
        <w:numPr>
          <w:ilvl w:val="0"/>
          <w:numId w:val="2"/>
        </w:numPr>
      </w:pPr>
      <w:r w:rsidRPr="0033026C">
        <w:t>Описание на извадките</w:t>
      </w:r>
    </w:p>
    <w:p w14:paraId="7201B052" w14:textId="77777777" w:rsidR="0033026C" w:rsidRPr="0033026C" w:rsidRDefault="0033026C" w:rsidP="0033026C">
      <w:r w:rsidRPr="0033026C">
        <w:rPr>
          <w:b/>
          <w:bCs/>
        </w:rPr>
        <w:t xml:space="preserve">Промяна при преживяването за </w:t>
      </w:r>
      <w:proofErr w:type="spellStart"/>
      <w:r w:rsidRPr="0033026C">
        <w:rPr>
          <w:b/>
          <w:bCs/>
        </w:rPr>
        <w:t>стигматизираност</w:t>
      </w:r>
      <w:proofErr w:type="spellEnd"/>
      <w:r w:rsidRPr="0033026C">
        <w:rPr>
          <w:b/>
          <w:bCs/>
        </w:rPr>
        <w:t>, фатализма, груповата принадлежност и положителния и негативния опит при контакт с представители на собствения и другия етнос при български и ромски младежи (2002 и 2017 г.)</w:t>
      </w:r>
    </w:p>
    <w:p w14:paraId="45D6301A" w14:textId="77777777" w:rsidR="0033026C" w:rsidRPr="0033026C" w:rsidRDefault="0033026C" w:rsidP="0033026C">
      <w:pPr>
        <w:numPr>
          <w:ilvl w:val="0"/>
          <w:numId w:val="3"/>
        </w:numPr>
      </w:pPr>
      <w:r w:rsidRPr="0033026C">
        <w:t xml:space="preserve">Взаимодействие между преживяването за </w:t>
      </w:r>
      <w:proofErr w:type="spellStart"/>
      <w:r w:rsidRPr="0033026C">
        <w:t>стигматизираност</w:t>
      </w:r>
      <w:proofErr w:type="spellEnd"/>
      <w:r w:rsidRPr="0033026C">
        <w:t xml:space="preserve"> и контекста</w:t>
      </w:r>
    </w:p>
    <w:p w14:paraId="45002817" w14:textId="77777777" w:rsidR="0033026C" w:rsidRPr="0033026C" w:rsidRDefault="0033026C" w:rsidP="0033026C">
      <w:pPr>
        <w:numPr>
          <w:ilvl w:val="0"/>
          <w:numId w:val="3"/>
        </w:numPr>
      </w:pPr>
      <w:r w:rsidRPr="0033026C">
        <w:t>Взаимодействие между нагласата към фатализъм и контекста</w:t>
      </w:r>
    </w:p>
    <w:p w14:paraId="320EE19C" w14:textId="77777777" w:rsidR="0033026C" w:rsidRPr="0033026C" w:rsidRDefault="0033026C" w:rsidP="0033026C">
      <w:pPr>
        <w:numPr>
          <w:ilvl w:val="0"/>
          <w:numId w:val="3"/>
        </w:numPr>
      </w:pPr>
      <w:r w:rsidRPr="0033026C">
        <w:t>Взаимодействие между контекста и положителния и негативния опит при контакт с представители на собствения и другия етнос при български и ромски младежи</w:t>
      </w:r>
    </w:p>
    <w:p w14:paraId="7FF1DCAF" w14:textId="77777777" w:rsidR="0033026C" w:rsidRPr="0033026C" w:rsidRDefault="0033026C" w:rsidP="0033026C">
      <w:r w:rsidRPr="0033026C">
        <w:rPr>
          <w:b/>
          <w:bCs/>
        </w:rPr>
        <w:t>Жизнени перспективи при ромски и български младежи</w:t>
      </w:r>
    </w:p>
    <w:p w14:paraId="7CAC1C8F" w14:textId="77777777" w:rsidR="0033026C" w:rsidRPr="0033026C" w:rsidRDefault="0033026C" w:rsidP="0033026C">
      <w:pPr>
        <w:numPr>
          <w:ilvl w:val="0"/>
          <w:numId w:val="4"/>
        </w:numPr>
      </w:pPr>
      <w:r w:rsidRPr="0033026C">
        <w:t>Планове за бъдещето и етническа принадлежност</w:t>
      </w:r>
    </w:p>
    <w:p w14:paraId="71D084DF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>Взаимодействие между индивидуалните планове за бъдещето и контекста</w:t>
      </w:r>
    </w:p>
    <w:p w14:paraId="678640A4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 xml:space="preserve">Взаимодействие между индивидуалните планове за бъдещето и аспектите на преживяването за </w:t>
      </w:r>
      <w:proofErr w:type="spellStart"/>
      <w:r w:rsidRPr="0033026C">
        <w:t>стигматизираност</w:t>
      </w:r>
      <w:proofErr w:type="spellEnd"/>
      <w:r w:rsidRPr="0033026C">
        <w:t xml:space="preserve"> (преживяване за </w:t>
      </w:r>
      <w:proofErr w:type="spellStart"/>
      <w:r w:rsidRPr="0033026C">
        <w:t>алиенация</w:t>
      </w:r>
      <w:proofErr w:type="spellEnd"/>
      <w:r w:rsidRPr="0033026C">
        <w:t xml:space="preserve"> и отчужденост и възпрепятстване при постигането на цели) при младежите от кв. Факултета</w:t>
      </w:r>
    </w:p>
    <w:p w14:paraId="246AC77F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>Взаимодействие между индивидуалните планове за бъдещето и нагласата към фатализъм при българските и ромските младежи</w:t>
      </w:r>
    </w:p>
    <w:p w14:paraId="2F74068A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>Взаимодействие между индивидуалните планове за бъдещето и преживяването на позитивен и негативен опит при контакт с представители на собствения и другия (български и ромски) етнос</w:t>
      </w:r>
    </w:p>
    <w:p w14:paraId="112BA6D7" w14:textId="77777777" w:rsidR="0033026C" w:rsidRPr="0033026C" w:rsidRDefault="0033026C" w:rsidP="0033026C">
      <w:pPr>
        <w:numPr>
          <w:ilvl w:val="0"/>
          <w:numId w:val="4"/>
        </w:numPr>
      </w:pPr>
      <w:r w:rsidRPr="0033026C">
        <w:t>Общностни ценности и тяхното отражение върху индивидуалните планове за живота</w:t>
      </w:r>
    </w:p>
    <w:p w14:paraId="52AC3D40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>Взаимодействие между общностни ценности и контекста</w:t>
      </w:r>
    </w:p>
    <w:p w14:paraId="34B6B477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 xml:space="preserve">Взаимодействие между общностни ценности, които имат пряко влияние върху планирането на жизнените цели, и аспектите на преживяването за </w:t>
      </w:r>
      <w:proofErr w:type="spellStart"/>
      <w:r w:rsidRPr="0033026C">
        <w:t>стигматизираност</w:t>
      </w:r>
      <w:proofErr w:type="spellEnd"/>
      <w:r w:rsidRPr="0033026C">
        <w:t xml:space="preserve"> (преживяване за </w:t>
      </w:r>
      <w:proofErr w:type="spellStart"/>
      <w:r w:rsidRPr="0033026C">
        <w:t>алиенация</w:t>
      </w:r>
      <w:proofErr w:type="spellEnd"/>
      <w:r w:rsidRPr="0033026C">
        <w:t xml:space="preserve"> и отчужденост и възпрепятстване при постигането на цели) при младежите от кв. Факултета</w:t>
      </w:r>
    </w:p>
    <w:p w14:paraId="60360881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>Взаимодействие между общностни ценности, които имат пряко влияние върху планирането на жизнените цели, и нагласата към фатализъм при българските и ромските младежи</w:t>
      </w:r>
    </w:p>
    <w:p w14:paraId="13F11D73" w14:textId="77777777" w:rsidR="0033026C" w:rsidRPr="0033026C" w:rsidRDefault="0033026C" w:rsidP="0033026C">
      <w:pPr>
        <w:numPr>
          <w:ilvl w:val="1"/>
          <w:numId w:val="4"/>
        </w:numPr>
      </w:pPr>
      <w:r w:rsidRPr="0033026C">
        <w:t>Взаимодействие между общностни ценности, които имат пряко влияние върху планирането на жизнените цели, и преживяването на позитивен и негативен опит при контакт с представители на собствения и другия (български и ромски) етнос</w:t>
      </w:r>
    </w:p>
    <w:p w14:paraId="019C4805" w14:textId="24037D6D" w:rsidR="00A825F2" w:rsidRDefault="0033026C" w:rsidP="0033026C">
      <w:r w:rsidRPr="0033026C">
        <w:lastRenderedPageBreak/>
        <w:t>Заключение</w:t>
      </w:r>
      <w:r w:rsidRPr="0033026C">
        <w:br/>
        <w:t>Използвана литература</w:t>
      </w:r>
      <w:r w:rsidRPr="0033026C">
        <w:br/>
        <w:t>За автора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E62AB"/>
    <w:multiLevelType w:val="multilevel"/>
    <w:tmpl w:val="1E7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B0D74"/>
    <w:multiLevelType w:val="multilevel"/>
    <w:tmpl w:val="A4F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7107E"/>
    <w:multiLevelType w:val="multilevel"/>
    <w:tmpl w:val="EF32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125EE"/>
    <w:multiLevelType w:val="multilevel"/>
    <w:tmpl w:val="8A2E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8F"/>
    <w:rsid w:val="0033026C"/>
    <w:rsid w:val="00824C8F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48E5-1B57-40A6-9386-51426E58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2024-04-30T08:36:00Z</dcterms:created>
  <dcterms:modified xsi:type="dcterms:W3CDTF">2024-04-30T08:36:00Z</dcterms:modified>
</cp:coreProperties>
</file>