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489B9" w14:textId="77777777" w:rsidR="00F52C93" w:rsidRPr="00F52C93" w:rsidRDefault="00F52C93" w:rsidP="00F52C93">
      <w:r w:rsidRPr="00F52C93">
        <w:t>ВЪВЕДЕНИЕ</w:t>
      </w:r>
    </w:p>
    <w:p w14:paraId="1D7466E2" w14:textId="77777777" w:rsidR="00F52C93" w:rsidRPr="00F52C93" w:rsidRDefault="00F52C93" w:rsidP="00F52C93">
      <w:r w:rsidRPr="00F52C93">
        <w:t>Част първа</w:t>
      </w:r>
      <w:r w:rsidRPr="00F52C93">
        <w:br/>
      </w:r>
      <w:r w:rsidRPr="00F52C93">
        <w:rPr>
          <w:b/>
          <w:bCs/>
        </w:rPr>
        <w:t>ТРУДОВИ ОТНОШЕНИЯ</w:t>
      </w:r>
      <w:r w:rsidRPr="00F52C93">
        <w:rPr>
          <w:b/>
          <w:bCs/>
        </w:rPr>
        <w:br/>
      </w:r>
      <w:r w:rsidRPr="00F52C93">
        <w:br/>
      </w:r>
      <w:r w:rsidRPr="00F52C93">
        <w:rPr>
          <w:b/>
          <w:bCs/>
        </w:rPr>
        <w:t>НОРМАТИВНИ АКТОВЕ</w:t>
      </w:r>
      <w:r w:rsidRPr="00F52C93">
        <w:rPr>
          <w:b/>
          <w:bCs/>
        </w:rPr>
        <w:br/>
      </w:r>
      <w:r w:rsidRPr="00F52C93">
        <w:t>КОДЕКС НА ТРУДА</w:t>
      </w:r>
    </w:p>
    <w:p w14:paraId="159BBC6D" w14:textId="77777777" w:rsidR="00F52C93" w:rsidRPr="00F52C93" w:rsidRDefault="00F52C93" w:rsidP="00F52C93">
      <w:r w:rsidRPr="00F52C93">
        <w:rPr>
          <w:b/>
          <w:bCs/>
        </w:rPr>
        <w:t>ПОДЗАКОНОВИ НОРМАТИВНИ АКТОВЕ</w:t>
      </w:r>
      <w:r w:rsidRPr="00F52C93">
        <w:rPr>
          <w:b/>
          <w:bCs/>
        </w:rPr>
        <w:br/>
        <w:t>Трудов договор</w:t>
      </w:r>
      <w:r w:rsidRPr="00F52C93">
        <w:rPr>
          <w:b/>
          <w:bCs/>
        </w:rPr>
        <w:br/>
      </w:r>
      <w:r w:rsidRPr="00F52C93">
        <w:t>НАРЕДБА № 4 от 11 май 1993 г. за документите, които са необходими за сключване на трудов договор</w:t>
      </w:r>
      <w:r w:rsidRPr="00F52C93">
        <w:br/>
        <w:t>НАРЕДБА № 5 от 29 декември 2002 г. за съдържанието и реда за изпращане на уведомлението по чл. 62, ал. 5 от Кодекса на труда</w:t>
      </w:r>
      <w:r w:rsidRPr="00F52C93">
        <w:br/>
        <w:t>НАРЕДБА за вида и изискванията за създаването и съхраняването на електронни документи в трудовото досие на работника или служителя</w:t>
      </w:r>
      <w:r w:rsidRPr="00F52C93">
        <w:br/>
      </w:r>
      <w:r w:rsidRPr="00F52C93">
        <w:rPr>
          <w:b/>
          <w:bCs/>
        </w:rPr>
        <w:t>Работно време, почивки и отпуски</w:t>
      </w:r>
      <w:r w:rsidRPr="00F52C93">
        <w:rPr>
          <w:b/>
          <w:bCs/>
        </w:rPr>
        <w:br/>
      </w:r>
      <w:r w:rsidRPr="00F52C93">
        <w:t>НАРЕДБА за работното време, почивките и отпуските</w:t>
      </w:r>
      <w:r w:rsidRPr="00F52C93">
        <w:br/>
        <w:t>НАРЕДБА за определяне на видовете работи, за които се установява намалено работно време</w:t>
      </w:r>
      <w:r w:rsidRPr="00F52C93">
        <w:br/>
        <w:t>НАРЕДБА за определяне на видовете работи, за които се установява допълнителен платен годишен отпуск</w:t>
      </w:r>
      <w:r w:rsidRPr="00F52C93">
        <w:br/>
      </w:r>
      <w:r w:rsidRPr="00F52C93">
        <w:rPr>
          <w:b/>
          <w:bCs/>
        </w:rPr>
        <w:t>Трудово възнаграждение и обезщетения</w:t>
      </w:r>
      <w:r w:rsidRPr="00F52C93">
        <w:rPr>
          <w:b/>
          <w:bCs/>
        </w:rPr>
        <w:br/>
      </w:r>
      <w:r w:rsidRPr="00F52C93">
        <w:t>ПОСТАНОВЛЕНИЕ № 359 от 23.10.2024 г. за определяне размера на минималната работна заплата за страната</w:t>
      </w:r>
      <w:r w:rsidRPr="00F52C93">
        <w:br/>
        <w:t>НАРЕДБА за структурата и организацията на работната заплата</w:t>
      </w:r>
      <w:r w:rsidRPr="00F52C93">
        <w:br/>
      </w:r>
      <w:r w:rsidRPr="00F52C93">
        <w:rPr>
          <w:b/>
          <w:bCs/>
        </w:rPr>
        <w:t>Регистър на заетостта, единен електронен трудов запис и трудов стаж</w:t>
      </w:r>
      <w:r w:rsidRPr="00F52C93">
        <w:rPr>
          <w:b/>
          <w:bCs/>
        </w:rPr>
        <w:br/>
      </w:r>
      <w:r w:rsidRPr="00F52C93">
        <w:t>НАРЕДБА за вписване в регистъра на заетостта</w:t>
      </w:r>
      <w:r w:rsidRPr="00F52C93">
        <w:br/>
        <w:t>НАРЕДБА за трудовия стаж</w:t>
      </w:r>
    </w:p>
    <w:p w14:paraId="129870A6" w14:textId="77777777" w:rsidR="00F52C93" w:rsidRPr="00F52C93" w:rsidRDefault="00F52C93" w:rsidP="00F52C93">
      <w:r w:rsidRPr="00F52C93">
        <w:rPr>
          <w:b/>
          <w:bCs/>
        </w:rPr>
        <w:t>БЕЗВИНОВНИТЕ ОСНОВАНИЯ ЗА ПРЕКРАТЯВАНЕ НА ТРУДОВИТЕ ПРАВООТНОШЕНИЯ В АКТУАЛНАТА ПРАКТИКА НА ВКС</w:t>
      </w:r>
      <w:r w:rsidRPr="00F52C93">
        <w:rPr>
          <w:b/>
          <w:bCs/>
        </w:rPr>
        <w:br/>
      </w:r>
      <w:r w:rsidRPr="00F52C93">
        <w:t>Съпоставителен анализ на определенията по чл. 288 ГПК и решенията по чл. 290 ГПК по разгледаните дела през 2024 г. и тълкувателната практика на Върховния касационен съд</w:t>
      </w:r>
      <w:r w:rsidRPr="00F52C93">
        <w:br/>
        <w:t>Първа глава</w:t>
      </w:r>
      <w:r w:rsidRPr="00F52C93">
        <w:br/>
      </w:r>
      <w:r w:rsidRPr="00F52C93">
        <w:rPr>
          <w:b/>
          <w:bCs/>
        </w:rPr>
        <w:t>Правото на касационна жалба по ГПК</w:t>
      </w:r>
      <w:r w:rsidRPr="00F52C93">
        <w:rPr>
          <w:b/>
          <w:bCs/>
        </w:rPr>
        <w:br/>
        <w:t>Втора глава</w:t>
      </w:r>
      <w:r w:rsidRPr="00F52C93">
        <w:rPr>
          <w:b/>
          <w:bCs/>
        </w:rPr>
        <w:br/>
      </w:r>
      <w:r w:rsidRPr="00F52C93">
        <w:t>Някои общи основания за прекратяване на трудовия договор</w:t>
      </w:r>
      <w:r w:rsidRPr="00F52C93">
        <w:br/>
      </w:r>
      <w:r w:rsidRPr="00F52C93">
        <w:rPr>
          <w:b/>
          <w:bCs/>
        </w:rPr>
        <w:t>Трета глава</w:t>
      </w:r>
      <w:r w:rsidRPr="00F52C93">
        <w:rPr>
          <w:b/>
          <w:bCs/>
        </w:rPr>
        <w:br/>
      </w:r>
      <w:r w:rsidRPr="00F52C93">
        <w:t>Някои основания за прекратяване на трудовия договор по чл. 328 КТ</w:t>
      </w:r>
    </w:p>
    <w:p w14:paraId="7D265BFB" w14:textId="77777777" w:rsidR="00F52C93" w:rsidRPr="00F52C93" w:rsidRDefault="00F52C93" w:rsidP="00F52C93">
      <w:r w:rsidRPr="00F52C93">
        <w:rPr>
          <w:b/>
          <w:bCs/>
        </w:rPr>
        <w:t>ВЪПРОСИ И ОТГОВОРИ ОТ ПРАКТИКАТА</w:t>
      </w:r>
      <w:r w:rsidRPr="00F52C93">
        <w:rPr>
          <w:b/>
          <w:bCs/>
        </w:rPr>
        <w:br/>
        <w:t>по прилагане на трудовото законодателство</w:t>
      </w:r>
      <w:r w:rsidRPr="00F52C93">
        <w:rPr>
          <w:b/>
          <w:bCs/>
        </w:rPr>
        <w:br/>
      </w:r>
      <w:r w:rsidRPr="00F52C93">
        <w:t>Указателно съдържание</w:t>
      </w:r>
      <w:r w:rsidRPr="00F52C93">
        <w:br/>
        <w:t>ВЪПРОСИ И ОТГОВОРИ от практиката по прилагане на трудовото законодателство</w:t>
      </w:r>
    </w:p>
    <w:p w14:paraId="43A3978E" w14:textId="77777777" w:rsidR="00F52C93" w:rsidRPr="00F52C93" w:rsidRDefault="00F52C93" w:rsidP="00F52C93">
      <w:r w:rsidRPr="00F52C93">
        <w:rPr>
          <w:b/>
          <w:bCs/>
        </w:rPr>
        <w:t>КОМЕНТАР</w:t>
      </w:r>
      <w:r w:rsidRPr="00F52C93">
        <w:rPr>
          <w:b/>
          <w:bCs/>
        </w:rPr>
        <w:br/>
      </w:r>
      <w:r w:rsidRPr="00F52C93">
        <w:t>1. Задължителни и допълнителни елементи на трудовия договор</w:t>
      </w:r>
      <w:r w:rsidRPr="00F52C93">
        <w:br/>
        <w:t>2. Последици за работниците при уговорен срок за изпитване</w:t>
      </w:r>
      <w:r w:rsidRPr="00F52C93">
        <w:br/>
        <w:t>3. Новите задължения на работодателите за договаряне на място за работа и работно място за работещите от разстояние</w:t>
      </w:r>
      <w:r w:rsidRPr="00F52C93">
        <w:br/>
      </w:r>
      <w:r w:rsidRPr="00F52C93">
        <w:lastRenderedPageBreak/>
        <w:t>4. Новите възможности и задължения на работодателите при въвеждане на система за възлагане и отчитане на работата от разстояние и информационна система за алгоритмично управление на персонала</w:t>
      </w:r>
      <w:r w:rsidRPr="00F52C93">
        <w:br/>
        <w:t>5. Особености на трудовия договор за допълнителен труд при същия работодател</w:t>
      </w:r>
      <w:r w:rsidRPr="00F52C93">
        <w:br/>
        <w:t>6. Правила за командироване на служители в страната</w:t>
      </w:r>
      <w:r w:rsidRPr="00F52C93">
        <w:br/>
        <w:t>7. Правоприемство в трудовото правоотношение при промяна на работодателя</w:t>
      </w:r>
      <w:r w:rsidRPr="00F52C93">
        <w:br/>
        <w:t>8. Законови задължения на работниците и служителите по трудовото правоотношение</w:t>
      </w:r>
      <w:r w:rsidRPr="00F52C93">
        <w:br/>
        <w:t>9. Задължения на работодателя да издаде препоръка или справедлива и обективна характеристика на работника или служителя и новите измерения на тези два документи, след като започне да се използва регистърът на заетостта</w:t>
      </w:r>
      <w:r w:rsidRPr="00F52C93">
        <w:br/>
        <w:t>10. Основни законови изисквания при въвеждането на електронни трудови досиета в предприятието</w:t>
      </w:r>
      <w:r w:rsidRPr="00F52C93">
        <w:br/>
        <w:t>11. Видове електронни подписи, които може да ползват работниците за създаване на документи в електронното трудово досие и за документиране на проведения инструктаж по реда на Наредба № РД-07-2 от 16 декември 2009 г.</w:t>
      </w:r>
      <w:r w:rsidRPr="00F52C93">
        <w:br/>
        <w:t>12. Задължения на работодателя при полагане на труд от бременни жени, кърмачки, майки с малки деца и от майки на деца с увреждания</w:t>
      </w:r>
      <w:r w:rsidRPr="00F52C93">
        <w:br/>
        <w:t>13. Работа при условията на непълно работно време. Последици за работника или служителя</w:t>
      </w:r>
      <w:r w:rsidRPr="00F52C93">
        <w:br/>
        <w:t>14. Правото на удължен платен годишен отпуск за служителите в социалните услуги</w:t>
      </w:r>
      <w:r w:rsidRPr="00F52C93">
        <w:br/>
        <w:t>15. Ползване на неплатен отпуск</w:t>
      </w:r>
      <w:r w:rsidRPr="00F52C93">
        <w:br/>
        <w:t>16. Отпуск за бременност и раждане след навършване на 6-месечна възраст на детето</w:t>
      </w:r>
      <w:r w:rsidRPr="00F52C93">
        <w:br/>
        <w:t>17. Отпуск за отглеждане на дете до 2-годишна възраст</w:t>
      </w:r>
      <w:r w:rsidRPr="00F52C93">
        <w:br/>
        <w:t>18. Право на отпуск на бащата при лишаване на майката от родителски права или при предоставянето им на бащата</w:t>
      </w:r>
      <w:r w:rsidRPr="00F52C93">
        <w:br/>
        <w:t>19. Поканата за ползване на платен годишен отпуск като предпоставка за едностранното му предоставяне от работодателя</w:t>
      </w:r>
      <w:r w:rsidRPr="00F52C93">
        <w:br/>
        <w:t>20. Определяне на възнаграждението за времето на платения годишен отпуск</w:t>
      </w:r>
      <w:r w:rsidRPr="00F52C93">
        <w:br/>
        <w:t>21. Новите задължения на работодателите и на работниците при работа от разстояние. Право на работодателя да намали размера на имуществената отговорност при смърт или увреждане здравето на работника или служителя, работещ от разстояние</w:t>
      </w:r>
      <w:r w:rsidRPr="00F52C93">
        <w:br/>
        <w:t>22. Обезщетение по чл. 221, ал. 1 от Кодекса на труда при прекратяване на трудовото правоотношение от работника или служителя без предизвестие</w:t>
      </w:r>
      <w:r w:rsidRPr="00F52C93">
        <w:br/>
        <w:t>23. Обезщетение при прекратяване на трудовия договор поради болест</w:t>
      </w:r>
      <w:r w:rsidRPr="00F52C93">
        <w:br/>
        <w:t>24. Допълнително трудово възнаграждение за придобит трудов стаж и професионален опит</w:t>
      </w:r>
      <w:r w:rsidRPr="00F52C93">
        <w:br/>
        <w:t>25. Специална закрила на жените</w:t>
      </w:r>
      <w:r w:rsidRPr="00F52C93">
        <w:br/>
        <w:t>26. Прекратяване на трудовия договор от работника без предизвестие при сключване на постоянен трудов договор</w:t>
      </w:r>
      <w:r w:rsidRPr="00F52C93">
        <w:br/>
        <w:t>27. Прекратяване на трудовия договор от работодателя при придобиване право на пенсия</w:t>
      </w:r>
      <w:r w:rsidRPr="00F52C93">
        <w:br/>
        <w:t>28. Прекратяване на трудовия договор със смъртта на работника или служителя</w:t>
      </w:r>
      <w:r w:rsidRPr="00F52C93">
        <w:br/>
        <w:t>29. Прекратяване на трудовия договор на служители от ръководството на предприятието при сключване на договор за управление</w:t>
      </w:r>
      <w:r w:rsidRPr="00F52C93">
        <w:br/>
        <w:t>30. Случаи, в които закрилата при уволнение не се прилага</w:t>
      </w:r>
      <w:r w:rsidRPr="00F52C93">
        <w:br/>
        <w:t>31. Какво предвижда новата Наредба за вписване в регистъра на заетостта</w:t>
      </w:r>
      <w:r w:rsidRPr="00F52C93">
        <w:br/>
        <w:t>32. Практически указания във връзка със задълженията на работодателите да оформят хартиените трудови книжки в периода от 01.06.2025 г. до 01.06.2026 г.</w:t>
      </w:r>
      <w:r w:rsidRPr="00F52C93">
        <w:br/>
        <w:t>33. Анализ на данните, които ще въвеждат работодателите в единния електронен трудов запис на работника при възникване на трудово правоотношение</w:t>
      </w:r>
      <w:r w:rsidRPr="00F52C93">
        <w:br/>
        <w:t xml:space="preserve">34. Кой е началният момент за достъп до единния електронен трудов запис на работника от </w:t>
      </w:r>
      <w:r w:rsidRPr="00F52C93">
        <w:lastRenderedPageBreak/>
        <w:t>работодателя</w:t>
      </w:r>
      <w:r w:rsidRPr="00F52C93">
        <w:br/>
        <w:t>35. Анализ на данните, които ще въвеждат работодателите, в единния електронен трудов запис на работника при изменение на трудовото правоотношение</w:t>
      </w:r>
      <w:r w:rsidRPr="00F52C93">
        <w:br/>
        <w:t>36. Кога, при изменение на трудовото правоотношение, няма да се налага подаването на електронен трудов запис към регистъра на заетостта</w:t>
      </w:r>
      <w:r w:rsidRPr="00F52C93">
        <w:br/>
        <w:t>37. Анализ на данните, които ще въвеждат работодателите в единния електронен трудов запис на работника при прекратяване на трудовото правоотношение</w:t>
      </w:r>
      <w:r w:rsidRPr="00F52C93">
        <w:br/>
        <w:t>38. Какъв е редът за извършване на корекции на вписани данни в регистъра на заетостта</w:t>
      </w:r>
      <w:r w:rsidRPr="00F52C93">
        <w:br/>
        <w:t>39. Какво предвиждат промените в Наредбата за трудовия стаж (</w:t>
      </w:r>
      <w:proofErr w:type="spellStart"/>
      <w:r w:rsidRPr="00F52C93">
        <w:t>обн</w:t>
      </w:r>
      <w:proofErr w:type="spellEnd"/>
      <w:r w:rsidRPr="00F52C93">
        <w:t>. ДВ, бр. 65 от 02.08.2024 г., в сила от 01.06.2025 г.)</w:t>
      </w:r>
      <w:r w:rsidRPr="00F52C93">
        <w:br/>
        <w:t>40. Разлика между трудов и осигурителен стаж</w:t>
      </w:r>
      <w:r w:rsidRPr="00F52C93">
        <w:br/>
        <w:t>41. Как и кога Инспекцията по труда ще вписва данни за работниците и служителите и за държавните служители, вместо работодателите и органите по назначаването</w:t>
      </w:r>
    </w:p>
    <w:p w14:paraId="75FA07A9" w14:textId="77777777" w:rsidR="00F52C93" w:rsidRPr="00F52C93" w:rsidRDefault="00F52C93" w:rsidP="00F52C93">
      <w:r w:rsidRPr="00F52C93">
        <w:t>Част втора</w:t>
      </w:r>
      <w:r w:rsidRPr="00F52C93">
        <w:br/>
      </w:r>
      <w:r w:rsidRPr="00F52C93">
        <w:rPr>
          <w:b/>
          <w:bCs/>
        </w:rPr>
        <w:t>ЗДРАВОСЛОВНИ И БЕЗОПАСНИ УСЛОВИЯ НА ТРУД</w:t>
      </w:r>
      <w:r w:rsidRPr="00F52C93">
        <w:rPr>
          <w:b/>
          <w:bCs/>
        </w:rPr>
        <w:br/>
      </w:r>
      <w:r w:rsidRPr="00F52C93">
        <w:br/>
      </w:r>
      <w:r w:rsidRPr="00F52C93">
        <w:rPr>
          <w:b/>
          <w:bCs/>
        </w:rPr>
        <w:t>НОРМАТИВНИ АКТОВЕ</w:t>
      </w:r>
      <w:r w:rsidRPr="00F52C93">
        <w:rPr>
          <w:b/>
          <w:bCs/>
        </w:rPr>
        <w:br/>
      </w:r>
      <w:r w:rsidRPr="00F52C93">
        <w:t>ЗАКОН за здравословни и безопасни условия на труд</w:t>
      </w:r>
    </w:p>
    <w:p w14:paraId="1404DFE0" w14:textId="77777777" w:rsidR="00F52C93" w:rsidRPr="00F52C93" w:rsidRDefault="00F52C93" w:rsidP="00F52C93">
      <w:r w:rsidRPr="00F52C93">
        <w:rPr>
          <w:b/>
          <w:bCs/>
        </w:rPr>
        <w:t>КОМЕНТАР</w:t>
      </w:r>
      <w:r w:rsidRPr="00F52C93">
        <w:rPr>
          <w:b/>
          <w:bCs/>
        </w:rPr>
        <w:br/>
      </w:r>
      <w:r w:rsidRPr="00F52C93">
        <w:t>1. Новите задължения на работниците да предоставят на работодателя писмена информация за характеристиките на осигуреното от тях работно място за извършване на работа от разстояние и може ли това задължение да замести задължението на работодателя да извърши оценка на риска на работното място</w:t>
      </w:r>
      <w:r w:rsidRPr="00F52C93">
        <w:br/>
        <w:t>2. Промените в Закона за здравословни и безопасни условия на труд, свързани с правата на работещите от разстояние</w:t>
      </w:r>
      <w:r w:rsidRPr="00F52C93">
        <w:br/>
        <w:t>3. Новите възможности за инструктаж и документирането му по реда на Наредба № РД-07-2 от 16.12.2009 г., във връзка с последните промени в наредбата по повод провеждането на инструктаж на работещите от разстояние</w:t>
      </w:r>
      <w:r w:rsidRPr="00F52C93">
        <w:br/>
        <w:t>4. Осигуряване на лични предпазни средства за работещите в предприятието</w:t>
      </w:r>
      <w:r w:rsidRPr="00F52C93">
        <w:br/>
        <w:t>5. Кои работодатели са задължени да застраховат работниците и служителите си за риска „трудова злополука“ през 2025 година</w:t>
      </w:r>
    </w:p>
    <w:p w14:paraId="1A0D430F" w14:textId="77777777" w:rsidR="00F52C93" w:rsidRPr="00F52C93" w:rsidRDefault="00F52C93" w:rsidP="00F52C93">
      <w:r w:rsidRPr="00F52C93">
        <w:t>Част трета</w:t>
      </w:r>
      <w:r w:rsidRPr="00F52C93">
        <w:br/>
      </w:r>
      <w:r w:rsidRPr="00F52C93">
        <w:rPr>
          <w:b/>
          <w:bCs/>
        </w:rPr>
        <w:t>НАСЪРЧАВАНЕ НА ЗАЕТОСТТА</w:t>
      </w:r>
      <w:r w:rsidRPr="00F52C93">
        <w:rPr>
          <w:b/>
          <w:bCs/>
        </w:rPr>
        <w:br/>
      </w:r>
      <w:r w:rsidRPr="00F52C93">
        <w:br/>
      </w:r>
      <w:r w:rsidRPr="00F52C93">
        <w:rPr>
          <w:b/>
          <w:bCs/>
        </w:rPr>
        <w:t>НОРМАТИВНИ АКТОВЕ</w:t>
      </w:r>
      <w:r w:rsidRPr="00F52C93">
        <w:rPr>
          <w:b/>
          <w:bCs/>
        </w:rPr>
        <w:br/>
      </w:r>
      <w:r w:rsidRPr="00F52C93">
        <w:t>ЗАКОН за насърчаване на заетостта</w:t>
      </w:r>
    </w:p>
    <w:p w14:paraId="09D25026" w14:textId="77777777" w:rsidR="00F52C93" w:rsidRPr="00F52C93" w:rsidRDefault="00F52C93" w:rsidP="00F52C93">
      <w:r w:rsidRPr="00F52C93">
        <w:rPr>
          <w:b/>
          <w:bCs/>
        </w:rPr>
        <w:t>КОМЕНТАР</w:t>
      </w:r>
      <w:r w:rsidRPr="00F52C93">
        <w:rPr>
          <w:b/>
          <w:bCs/>
        </w:rPr>
        <w:br/>
      </w:r>
      <w:r w:rsidRPr="00F52C93">
        <w:t>1. Единен електронен централизиран регистър на физическите и юридическите лица, осъществяващи посредническа дейност и/или осигуряващи временна работа</w:t>
      </w:r>
      <w:r w:rsidRPr="00F52C93">
        <w:br/>
        <w:t>2. Условия и ред за регистрация на предприятия, които осигуряват временна работа</w:t>
      </w:r>
      <w:r w:rsidRPr="00F52C93">
        <w:br/>
        <w:t>3. Сезонна заетост</w:t>
      </w:r>
      <w:r w:rsidRPr="00F52C93">
        <w:br/>
        <w:t>4. Не всички лица, които се регистрират в бюрата по труда за търсене на работа, имат право на обезщетение за безработица</w:t>
      </w:r>
    </w:p>
    <w:p w14:paraId="64597009" w14:textId="77777777" w:rsidR="00F52C93" w:rsidRPr="00F52C93" w:rsidRDefault="00F52C93" w:rsidP="00F52C93">
      <w:r w:rsidRPr="00F52C93">
        <w:t>Част четвърта</w:t>
      </w:r>
      <w:r w:rsidRPr="00F52C93">
        <w:br/>
      </w:r>
      <w:r w:rsidRPr="00F52C93">
        <w:rPr>
          <w:b/>
          <w:bCs/>
        </w:rPr>
        <w:t xml:space="preserve">ДРУГИ ЗАКОНИ, СВЪРЗАНИ С ПРАВА И ЗАДЪЛЖЕНИЯ НА СТРАНИТЕ ПО ТРУДОВОТО </w:t>
      </w:r>
      <w:r w:rsidRPr="00F52C93">
        <w:rPr>
          <w:b/>
          <w:bCs/>
        </w:rPr>
        <w:lastRenderedPageBreak/>
        <w:t>ПРАВООТНОШЕНИЕ</w:t>
      </w:r>
      <w:r w:rsidRPr="00F52C93">
        <w:rPr>
          <w:b/>
          <w:bCs/>
        </w:rPr>
        <w:br/>
      </w:r>
      <w:r w:rsidRPr="00F52C93">
        <w:br/>
      </w:r>
      <w:r w:rsidRPr="00F52C93">
        <w:rPr>
          <w:b/>
          <w:bCs/>
        </w:rPr>
        <w:t>КОМЕНТАР</w:t>
      </w:r>
      <w:r w:rsidRPr="00F52C93">
        <w:rPr>
          <w:b/>
          <w:bCs/>
        </w:rPr>
        <w:br/>
      </w:r>
      <w:r w:rsidRPr="00F52C93">
        <w:t>1. Медиацията като способ за извънсъдебно разрешаване на трудов спор</w:t>
      </w:r>
      <w:r w:rsidRPr="00F52C93">
        <w:br/>
        <w:t>2. Уреждане на спора чрез доброволен арбитраж със съдействието на НИПА</w:t>
      </w:r>
      <w:r w:rsidRPr="00F52C93">
        <w:br/>
        <w:t>3. Забрана за работодателя да иска информация за признаците по чл. 4, ал. 1 от Закона за защита от дискриминация преди възникване на трудовото правоотношение</w:t>
      </w:r>
    </w:p>
    <w:p w14:paraId="562BE5E1" w14:textId="77777777" w:rsidR="00F52C93" w:rsidRPr="00F52C93" w:rsidRDefault="00F52C93" w:rsidP="00F52C93">
      <w:r w:rsidRPr="00F52C93">
        <w:rPr>
          <w:b/>
          <w:bCs/>
        </w:rPr>
        <w:t>ПРИЛОЖЕНИЯ</w:t>
      </w:r>
      <w:r w:rsidRPr="00F52C93">
        <w:rPr>
          <w:b/>
          <w:bCs/>
        </w:rPr>
        <w:br/>
      </w:r>
      <w:r w:rsidRPr="00F52C93">
        <w:t>1. ОФИЦИАЛНИ ПРАЗНИЦИ през 2025 година</w:t>
      </w:r>
      <w:r w:rsidRPr="00F52C93">
        <w:br/>
        <w:t>2. ТРУДОВ КАЛЕНДАР при петдневна работна седмица и 8-часов работен ден през 2025 година</w:t>
      </w:r>
      <w:r w:rsidRPr="00F52C93">
        <w:br/>
        <w:t>3. РЕЛИГИОЗНИ ПРАЗНИЦИ на вероизповеданията, различни от Източноправославното, през 2025 година</w:t>
      </w:r>
    </w:p>
    <w:p w14:paraId="6D1ED60E" w14:textId="77777777" w:rsidR="00F52C93" w:rsidRPr="00F52C93" w:rsidRDefault="00F52C93" w:rsidP="00F52C93">
      <w:r w:rsidRPr="00F52C93">
        <w:rPr>
          <w:b/>
          <w:bCs/>
        </w:rPr>
        <w:t>Съдържание на сайта към книгата-годишник „Трудови отношения – 2025“</w:t>
      </w:r>
    </w:p>
    <w:p w14:paraId="72588F4A" w14:textId="77777777" w:rsidR="00A825F2" w:rsidRDefault="00F52C93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04"/>
    <w:rsid w:val="007D6004"/>
    <w:rsid w:val="0089545E"/>
    <w:rsid w:val="00E94AFF"/>
    <w:rsid w:val="00F5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789C2-E11F-4C57-9695-52A9F6C0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2025-03-04T09:57:00Z</dcterms:created>
  <dcterms:modified xsi:type="dcterms:W3CDTF">2025-03-04T09:57:00Z</dcterms:modified>
</cp:coreProperties>
</file>