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71E41" w14:textId="77777777" w:rsidR="0065364A" w:rsidRPr="0065364A" w:rsidRDefault="0065364A" w:rsidP="0065364A">
      <w:r w:rsidRPr="0065364A">
        <w:t>Пролог</w:t>
      </w:r>
      <w:r w:rsidRPr="0065364A">
        <w:br/>
      </w:r>
      <w:r w:rsidRPr="0065364A">
        <w:rPr>
          <w:b/>
          <w:bCs/>
        </w:rPr>
        <w:t>Същност и специфики на външната политика</w:t>
      </w:r>
    </w:p>
    <w:p w14:paraId="30707104" w14:textId="77777777" w:rsidR="0065364A" w:rsidRPr="0065364A" w:rsidRDefault="0065364A" w:rsidP="0065364A">
      <w:pPr>
        <w:numPr>
          <w:ilvl w:val="0"/>
          <w:numId w:val="1"/>
        </w:numPr>
      </w:pPr>
      <w:r w:rsidRPr="0065364A">
        <w:t>Гранични полета</w:t>
      </w:r>
    </w:p>
    <w:p w14:paraId="64AC7247" w14:textId="77777777" w:rsidR="0065364A" w:rsidRPr="0065364A" w:rsidRDefault="0065364A" w:rsidP="0065364A">
      <w:pPr>
        <w:numPr>
          <w:ilvl w:val="0"/>
          <w:numId w:val="1"/>
        </w:numPr>
      </w:pPr>
      <w:r w:rsidRPr="0065364A">
        <w:t>Дефиниране на понятието</w:t>
      </w:r>
    </w:p>
    <w:p w14:paraId="46A9071A" w14:textId="77777777" w:rsidR="0065364A" w:rsidRPr="0065364A" w:rsidRDefault="0065364A" w:rsidP="0065364A">
      <w:pPr>
        <w:numPr>
          <w:ilvl w:val="0"/>
          <w:numId w:val="1"/>
        </w:numPr>
      </w:pPr>
      <w:r w:rsidRPr="0065364A">
        <w:t>Възгледи, теории и подходи</w:t>
      </w:r>
    </w:p>
    <w:p w14:paraId="5D824D34" w14:textId="77777777" w:rsidR="0065364A" w:rsidRPr="0065364A" w:rsidRDefault="0065364A" w:rsidP="0065364A">
      <w:pPr>
        <w:numPr>
          <w:ilvl w:val="1"/>
          <w:numId w:val="1"/>
        </w:numPr>
      </w:pPr>
      <w:r w:rsidRPr="0065364A">
        <w:t>Традиционни възгледи и подходи</w:t>
      </w:r>
    </w:p>
    <w:p w14:paraId="6AD8BF25" w14:textId="77777777" w:rsidR="0065364A" w:rsidRPr="0065364A" w:rsidRDefault="0065364A" w:rsidP="0065364A">
      <w:pPr>
        <w:numPr>
          <w:ilvl w:val="1"/>
          <w:numId w:val="1"/>
        </w:numPr>
      </w:pPr>
      <w:proofErr w:type="spellStart"/>
      <w:r w:rsidRPr="0065364A">
        <w:t>Бихейвиоризмът</w:t>
      </w:r>
      <w:proofErr w:type="spellEnd"/>
      <w:r w:rsidRPr="0065364A">
        <w:t xml:space="preserve"> - модерното предизвикателство</w:t>
      </w:r>
    </w:p>
    <w:p w14:paraId="1829E6EE" w14:textId="77777777" w:rsidR="0065364A" w:rsidRPr="0065364A" w:rsidRDefault="0065364A" w:rsidP="0065364A">
      <w:r w:rsidRPr="0065364A">
        <w:rPr>
          <w:b/>
          <w:bCs/>
        </w:rPr>
        <w:t>Външнополитическият анализ - история, теория и перспективи</w:t>
      </w:r>
    </w:p>
    <w:p w14:paraId="1A8CEEF0" w14:textId="77777777" w:rsidR="0065364A" w:rsidRPr="0065364A" w:rsidRDefault="0065364A" w:rsidP="0065364A">
      <w:pPr>
        <w:numPr>
          <w:ilvl w:val="0"/>
          <w:numId w:val="2"/>
        </w:numPr>
      </w:pPr>
      <w:r w:rsidRPr="0065364A">
        <w:t>Външнополитическият анализ - история и базисни положения</w:t>
      </w:r>
    </w:p>
    <w:p w14:paraId="2BB722B0" w14:textId="77777777" w:rsidR="0065364A" w:rsidRPr="0065364A" w:rsidRDefault="0065364A" w:rsidP="0065364A">
      <w:pPr>
        <w:numPr>
          <w:ilvl w:val="0"/>
          <w:numId w:val="2"/>
        </w:numPr>
      </w:pPr>
      <w:r w:rsidRPr="0065364A">
        <w:t>Ранният външнополитически анализ</w:t>
      </w:r>
    </w:p>
    <w:p w14:paraId="2BBA87F0" w14:textId="77777777" w:rsidR="0065364A" w:rsidRPr="0065364A" w:rsidRDefault="0065364A" w:rsidP="0065364A">
      <w:pPr>
        <w:numPr>
          <w:ilvl w:val="1"/>
          <w:numId w:val="2"/>
        </w:numPr>
      </w:pPr>
      <w:r w:rsidRPr="0065364A">
        <w:t>Класически школи</w:t>
      </w:r>
    </w:p>
    <w:p w14:paraId="2DFDDF66" w14:textId="77777777" w:rsidR="0065364A" w:rsidRPr="0065364A" w:rsidRDefault="0065364A" w:rsidP="0065364A">
      <w:pPr>
        <w:numPr>
          <w:ilvl w:val="1"/>
          <w:numId w:val="2"/>
        </w:numPr>
      </w:pPr>
      <w:r w:rsidRPr="0065364A">
        <w:t>Сравнителна външна политика</w:t>
      </w:r>
    </w:p>
    <w:p w14:paraId="7F702464" w14:textId="77777777" w:rsidR="0065364A" w:rsidRPr="0065364A" w:rsidRDefault="0065364A" w:rsidP="0065364A">
      <w:pPr>
        <w:numPr>
          <w:ilvl w:val="1"/>
          <w:numId w:val="2"/>
        </w:numPr>
      </w:pPr>
      <w:r w:rsidRPr="0065364A">
        <w:t>Психологически и социални детерминанти при вземане на външнополитически решения</w:t>
      </w:r>
    </w:p>
    <w:p w14:paraId="0C311674" w14:textId="77777777" w:rsidR="0065364A" w:rsidRPr="0065364A" w:rsidRDefault="0065364A" w:rsidP="0065364A">
      <w:pPr>
        <w:numPr>
          <w:ilvl w:val="1"/>
          <w:numId w:val="2"/>
        </w:numPr>
      </w:pPr>
      <w:proofErr w:type="spellStart"/>
      <w:r w:rsidRPr="0065364A">
        <w:t>Case</w:t>
      </w:r>
      <w:proofErr w:type="spellEnd"/>
      <w:r w:rsidRPr="0065364A">
        <w:t xml:space="preserve"> </w:t>
      </w:r>
      <w:proofErr w:type="spellStart"/>
      <w:r w:rsidRPr="0065364A">
        <w:t>study</w:t>
      </w:r>
      <w:proofErr w:type="spellEnd"/>
      <w:r w:rsidRPr="0065364A">
        <w:t>: Решението на САЩ за война в Персийския залив (януари - февруари 1991 г.) - перспективите на рационалния, когнитивния и модела на групово мислене</w:t>
      </w:r>
    </w:p>
    <w:p w14:paraId="52371903" w14:textId="77777777" w:rsidR="0065364A" w:rsidRPr="0065364A" w:rsidRDefault="0065364A" w:rsidP="0065364A">
      <w:pPr>
        <w:numPr>
          <w:ilvl w:val="0"/>
          <w:numId w:val="2"/>
        </w:numPr>
      </w:pPr>
      <w:r w:rsidRPr="0065364A">
        <w:t xml:space="preserve">Превключване към близката съвременност. Теоретична рамка на Джеймс </w:t>
      </w:r>
      <w:proofErr w:type="spellStart"/>
      <w:r w:rsidRPr="0065364A">
        <w:t>Розенау</w:t>
      </w:r>
      <w:proofErr w:type="spellEnd"/>
    </w:p>
    <w:p w14:paraId="26C75CC3" w14:textId="77777777" w:rsidR="0065364A" w:rsidRPr="0065364A" w:rsidRDefault="0065364A" w:rsidP="0065364A">
      <w:pPr>
        <w:numPr>
          <w:ilvl w:val="0"/>
          <w:numId w:val="2"/>
        </w:numPr>
      </w:pPr>
      <w:r w:rsidRPr="0065364A">
        <w:t>Експерти и мозъчни тръстове</w:t>
      </w:r>
    </w:p>
    <w:p w14:paraId="493E620E" w14:textId="77777777" w:rsidR="0065364A" w:rsidRPr="0065364A" w:rsidRDefault="0065364A" w:rsidP="0065364A">
      <w:r w:rsidRPr="0065364A">
        <w:rPr>
          <w:b/>
          <w:bCs/>
        </w:rPr>
        <w:t>Съвременни аспекти на публичната дипломация</w:t>
      </w:r>
    </w:p>
    <w:p w14:paraId="79449C48" w14:textId="77777777" w:rsidR="0065364A" w:rsidRPr="0065364A" w:rsidRDefault="0065364A" w:rsidP="0065364A">
      <w:pPr>
        <w:numPr>
          <w:ilvl w:val="0"/>
          <w:numId w:val="3"/>
        </w:numPr>
      </w:pPr>
      <w:r w:rsidRPr="0065364A">
        <w:t>Теоретизиране на понятието дипломация</w:t>
      </w:r>
    </w:p>
    <w:p w14:paraId="582C7742" w14:textId="77777777" w:rsidR="0065364A" w:rsidRPr="0065364A" w:rsidRDefault="0065364A" w:rsidP="0065364A">
      <w:pPr>
        <w:numPr>
          <w:ilvl w:val="0"/>
          <w:numId w:val="3"/>
        </w:numPr>
      </w:pPr>
      <w:r w:rsidRPr="0065364A">
        <w:t>Кратки исторически бележки към еволюцията на дипломацията</w:t>
      </w:r>
    </w:p>
    <w:p w14:paraId="3CE7F79E" w14:textId="77777777" w:rsidR="0065364A" w:rsidRPr="0065364A" w:rsidRDefault="0065364A" w:rsidP="0065364A">
      <w:pPr>
        <w:numPr>
          <w:ilvl w:val="0"/>
          <w:numId w:val="3"/>
        </w:numPr>
      </w:pPr>
      <w:r w:rsidRPr="0065364A">
        <w:t>Форми и средства на дипломацията</w:t>
      </w:r>
    </w:p>
    <w:p w14:paraId="2A133DAB" w14:textId="77777777" w:rsidR="0065364A" w:rsidRPr="0065364A" w:rsidRDefault="0065364A" w:rsidP="0065364A">
      <w:pPr>
        <w:numPr>
          <w:ilvl w:val="1"/>
          <w:numId w:val="3"/>
        </w:numPr>
      </w:pPr>
      <w:r w:rsidRPr="0065364A">
        <w:t>Дипломатически совалки</w:t>
      </w:r>
    </w:p>
    <w:p w14:paraId="3F3197B9" w14:textId="77777777" w:rsidR="0065364A" w:rsidRPr="0065364A" w:rsidRDefault="0065364A" w:rsidP="0065364A">
      <w:pPr>
        <w:numPr>
          <w:ilvl w:val="1"/>
          <w:numId w:val="3"/>
        </w:numPr>
      </w:pPr>
      <w:proofErr w:type="spellStart"/>
      <w:r w:rsidRPr="0065364A">
        <w:t>Track</w:t>
      </w:r>
      <w:proofErr w:type="spellEnd"/>
      <w:r w:rsidRPr="0065364A">
        <w:t xml:space="preserve"> II дипломация</w:t>
      </w:r>
    </w:p>
    <w:p w14:paraId="6C965C6F" w14:textId="77777777" w:rsidR="0065364A" w:rsidRPr="0065364A" w:rsidRDefault="0065364A" w:rsidP="0065364A">
      <w:pPr>
        <w:numPr>
          <w:ilvl w:val="1"/>
          <w:numId w:val="3"/>
        </w:numPr>
      </w:pPr>
      <w:r w:rsidRPr="0065364A">
        <w:t>Многостранна дипломация</w:t>
      </w:r>
    </w:p>
    <w:p w14:paraId="5F65126C" w14:textId="77777777" w:rsidR="0065364A" w:rsidRPr="0065364A" w:rsidRDefault="0065364A" w:rsidP="0065364A">
      <w:pPr>
        <w:numPr>
          <w:ilvl w:val="0"/>
          <w:numId w:val="3"/>
        </w:numPr>
      </w:pPr>
      <w:r w:rsidRPr="0065364A">
        <w:t>Медиацията като мек инструмент на външната политика</w:t>
      </w:r>
    </w:p>
    <w:p w14:paraId="43809C11" w14:textId="77777777" w:rsidR="0065364A" w:rsidRPr="0065364A" w:rsidRDefault="0065364A" w:rsidP="0065364A">
      <w:pPr>
        <w:numPr>
          <w:ilvl w:val="0"/>
          <w:numId w:val="3"/>
        </w:numPr>
      </w:pPr>
      <w:r w:rsidRPr="0065364A">
        <w:t>Дигиталната дипломация като част от публичната дипломация</w:t>
      </w:r>
    </w:p>
    <w:p w14:paraId="37F0020E" w14:textId="77777777" w:rsidR="0065364A" w:rsidRPr="0065364A" w:rsidRDefault="0065364A" w:rsidP="0065364A">
      <w:pPr>
        <w:numPr>
          <w:ilvl w:val="0"/>
          <w:numId w:val="3"/>
        </w:numPr>
      </w:pPr>
      <w:r w:rsidRPr="0065364A">
        <w:t>Културна дипломация</w:t>
      </w:r>
    </w:p>
    <w:p w14:paraId="0D8BB0AD" w14:textId="77777777" w:rsidR="0065364A" w:rsidRPr="0065364A" w:rsidRDefault="0065364A" w:rsidP="0065364A">
      <w:r w:rsidRPr="0065364A">
        <w:rPr>
          <w:b/>
          <w:bCs/>
        </w:rPr>
        <w:t>Вместо заключение</w:t>
      </w:r>
    </w:p>
    <w:p w14:paraId="43058B4E" w14:textId="77777777" w:rsidR="0065364A" w:rsidRPr="0065364A" w:rsidRDefault="0065364A" w:rsidP="0065364A">
      <w:pPr>
        <w:numPr>
          <w:ilvl w:val="0"/>
          <w:numId w:val="4"/>
        </w:numPr>
      </w:pPr>
      <w:r w:rsidRPr="0065364A">
        <w:t>Добри практики за културна дипломация</w:t>
      </w:r>
    </w:p>
    <w:p w14:paraId="6CA38922" w14:textId="46BDFA7D" w:rsidR="00A825F2" w:rsidRDefault="0065364A" w:rsidP="0065364A">
      <w:r w:rsidRPr="0065364A">
        <w:t>Приложения</w:t>
      </w:r>
      <w:r w:rsidRPr="0065364A">
        <w:br/>
        <w:t>Библиография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3D54"/>
    <w:multiLevelType w:val="multilevel"/>
    <w:tmpl w:val="FDD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D3C1E"/>
    <w:multiLevelType w:val="multilevel"/>
    <w:tmpl w:val="FC8E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9569E"/>
    <w:multiLevelType w:val="multilevel"/>
    <w:tmpl w:val="6862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C0F0A"/>
    <w:multiLevelType w:val="multilevel"/>
    <w:tmpl w:val="353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9B"/>
    <w:rsid w:val="0065364A"/>
    <w:rsid w:val="0089545E"/>
    <w:rsid w:val="00D05F9B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5699-C7BE-47CB-8E8B-65B90A0D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2025-03-19T14:23:00Z</dcterms:created>
  <dcterms:modified xsi:type="dcterms:W3CDTF">2025-03-19T14:23:00Z</dcterms:modified>
</cp:coreProperties>
</file>