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62E42" w14:textId="77777777" w:rsidR="00574D20" w:rsidRPr="00574D20" w:rsidRDefault="00574D20" w:rsidP="00574D20">
      <w:r w:rsidRPr="00574D20">
        <w:t>ИЗПОЛЗВАНИ СЪКРАЩЕНИЯ</w:t>
      </w:r>
      <w:r w:rsidRPr="00574D20">
        <w:br/>
        <w:t>ВЪВЕДЕНИЕ</w:t>
      </w:r>
    </w:p>
    <w:p w14:paraId="70197131" w14:textId="77777777" w:rsidR="00574D20" w:rsidRPr="00574D20" w:rsidRDefault="00574D20" w:rsidP="00574D20">
      <w:r w:rsidRPr="00574D20">
        <w:rPr>
          <w:i/>
          <w:iCs/>
        </w:rPr>
        <w:t>Глава първа</w:t>
      </w:r>
      <w:r w:rsidRPr="00574D20">
        <w:rPr>
          <w:i/>
          <w:iCs/>
        </w:rPr>
        <w:br/>
      </w:r>
      <w:r w:rsidRPr="00574D20">
        <w:rPr>
          <w:b/>
          <w:bCs/>
        </w:rPr>
        <w:t>ПОНЯТИЕ ЗА УЧАСТИЕ В ТЪРГОВСКО ДРУЖЕСТВО</w:t>
      </w:r>
      <w:r w:rsidRPr="00574D20">
        <w:rPr>
          <w:b/>
          <w:bCs/>
        </w:rPr>
        <w:br/>
        <w:t>§ 1. Легален термин</w:t>
      </w:r>
      <w:r w:rsidRPr="00574D20">
        <w:rPr>
          <w:b/>
          <w:bCs/>
        </w:rPr>
        <w:br/>
      </w:r>
      <w:r w:rsidRPr="00574D20">
        <w:t>I. Легална употреба</w:t>
      </w:r>
      <w:r w:rsidRPr="00574D20">
        <w:br/>
        <w:t>II. Субективно право ли е членството?</w:t>
      </w:r>
      <w:r w:rsidRPr="00574D20">
        <w:br/>
      </w:r>
      <w:r w:rsidRPr="00574D20">
        <w:rPr>
          <w:b/>
          <w:bCs/>
        </w:rPr>
        <w:t>§ 2. Участието в ТД като правоотношение</w:t>
      </w:r>
      <w:r w:rsidRPr="00574D20">
        <w:rPr>
          <w:b/>
          <w:bCs/>
        </w:rPr>
        <w:br/>
      </w:r>
      <w:r w:rsidRPr="00574D20">
        <w:t xml:space="preserve">I. </w:t>
      </w:r>
      <w:proofErr w:type="spellStart"/>
      <w:r w:rsidRPr="00574D20">
        <w:t>Ratio</w:t>
      </w:r>
      <w:proofErr w:type="spellEnd"/>
      <w:r w:rsidRPr="00574D20">
        <w:t xml:space="preserve"> </w:t>
      </w:r>
      <w:proofErr w:type="spellStart"/>
      <w:r w:rsidRPr="00574D20">
        <w:t>iuris</w:t>
      </w:r>
      <w:proofErr w:type="spellEnd"/>
      <w:r w:rsidRPr="00574D20">
        <w:t xml:space="preserve"> на правната уредбата на участието в ТД. Отправна точка</w:t>
      </w:r>
      <w:r w:rsidRPr="00574D20">
        <w:br/>
        <w:t xml:space="preserve">II. </w:t>
      </w:r>
      <w:proofErr w:type="spellStart"/>
      <w:r w:rsidRPr="00574D20">
        <w:t>Differentia</w:t>
      </w:r>
      <w:proofErr w:type="spellEnd"/>
      <w:r w:rsidRPr="00574D20">
        <w:t xml:space="preserve"> </w:t>
      </w:r>
      <w:proofErr w:type="spellStart"/>
      <w:r w:rsidRPr="00574D20">
        <w:t>specifica</w:t>
      </w:r>
      <w:proofErr w:type="spellEnd"/>
      <w:r w:rsidRPr="00574D20">
        <w:t xml:space="preserve"> на участието в ТД като явление</w:t>
      </w:r>
      <w:r w:rsidRPr="00574D20">
        <w:br/>
        <w:t>III. Характеристика на участието в ТД като правоотношение</w:t>
      </w:r>
      <w:r w:rsidRPr="00574D20">
        <w:br/>
        <w:t>IV. Участието в търговско дружество като възможност на съдружника да участва в разпределението на имуществото му</w:t>
      </w:r>
    </w:p>
    <w:p w14:paraId="1B184F20" w14:textId="77777777" w:rsidR="00574D20" w:rsidRPr="00574D20" w:rsidRDefault="00574D20" w:rsidP="00574D20">
      <w:r w:rsidRPr="00574D20">
        <w:rPr>
          <w:i/>
          <w:iCs/>
        </w:rPr>
        <w:t>Глава втора</w:t>
      </w:r>
      <w:r w:rsidRPr="00574D20">
        <w:rPr>
          <w:i/>
          <w:iCs/>
        </w:rPr>
        <w:br/>
      </w:r>
      <w:r w:rsidRPr="00574D20">
        <w:rPr>
          <w:b/>
          <w:bCs/>
        </w:rPr>
        <w:t>ПРЕКРАТЯВАНЕ НА УЧАСТИЕТО В ТЪРГОВСКО ДРУЖЕСТВО ОТ СЪДРУЖНИКА. ПОСЛЕДИЦИ</w:t>
      </w:r>
      <w:r w:rsidRPr="00574D20">
        <w:rPr>
          <w:b/>
          <w:bCs/>
        </w:rPr>
        <w:br/>
        <w:t>§ 1. Прекратяване на участието в ТД от съдружника</w:t>
      </w:r>
      <w:r w:rsidRPr="00574D20">
        <w:rPr>
          <w:b/>
          <w:bCs/>
        </w:rPr>
        <w:br/>
      </w:r>
      <w:r w:rsidRPr="00574D20">
        <w:t>I. Разпореждане с участие в търговско дружество</w:t>
      </w:r>
      <w:r w:rsidRPr="00574D20">
        <w:br/>
        <w:t>1. Терминологични уточнения – дял в търговско дружество, дружествен дял, основен дял и участие в ТД</w:t>
      </w:r>
      <w:r w:rsidRPr="00574D20">
        <w:br/>
        <w:t>2. Възможно ли е разпореждане с дял в персонално дружество?</w:t>
      </w:r>
      <w:r w:rsidRPr="00574D20">
        <w:br/>
        <w:t>3. Прехвърляне на дял в командитно дружество</w:t>
      </w:r>
      <w:r w:rsidRPr="00574D20">
        <w:br/>
        <w:t>4. Прехвърляне на дружествен дял в ООД</w:t>
      </w:r>
      <w:r w:rsidRPr="00574D20">
        <w:br/>
        <w:t>5. Прехвърляне на дял от непублично АД</w:t>
      </w:r>
      <w:r w:rsidRPr="00574D20">
        <w:br/>
        <w:t>6. Прехвърляне на дял от КДА</w:t>
      </w:r>
      <w:r w:rsidRPr="00574D20">
        <w:br/>
        <w:t>7. Прехвърляне на дял от ДПК</w:t>
      </w:r>
      <w:r w:rsidRPr="00574D20">
        <w:br/>
        <w:t>8. Изводи</w:t>
      </w:r>
      <w:r w:rsidRPr="00574D20">
        <w:br/>
        <w:t>II. Едностранно прекратяване на участие в ТД от съдружника</w:t>
      </w:r>
      <w:r w:rsidRPr="00574D20">
        <w:br/>
        <w:t>1. Напускане на персонално дружество и на ООД</w:t>
      </w:r>
      <w:r w:rsidRPr="00574D20">
        <w:br/>
        <w:t>2. Напускане на АД</w:t>
      </w:r>
      <w:r w:rsidRPr="00574D20">
        <w:br/>
        <w:t>3. Напускане на ДПК</w:t>
      </w:r>
      <w:r w:rsidRPr="00574D20">
        <w:br/>
      </w:r>
      <w:r w:rsidRPr="00574D20">
        <w:rPr>
          <w:b/>
          <w:bCs/>
        </w:rPr>
        <w:t>§ 2. Имуществени последици за съдружника</w:t>
      </w:r>
      <w:r w:rsidRPr="00574D20">
        <w:rPr>
          <w:b/>
          <w:bCs/>
        </w:rPr>
        <w:br/>
        <w:t>§ 3. Изводи</w:t>
      </w:r>
      <w:r w:rsidRPr="00574D20">
        <w:rPr>
          <w:b/>
          <w:bCs/>
        </w:rPr>
        <w:br/>
      </w:r>
      <w:r w:rsidRPr="00574D20">
        <w:br/>
      </w:r>
      <w:r w:rsidRPr="00574D20">
        <w:rPr>
          <w:i/>
          <w:iCs/>
        </w:rPr>
        <w:t>Глава трета</w:t>
      </w:r>
      <w:r w:rsidRPr="00574D20">
        <w:rPr>
          <w:i/>
          <w:iCs/>
        </w:rPr>
        <w:br/>
      </w:r>
      <w:r w:rsidRPr="00574D20">
        <w:rPr>
          <w:b/>
          <w:bCs/>
        </w:rPr>
        <w:t>ОТКРИВАНЕ НА ПРОИЗВОДСТВО ПО НЕСЪСТОЯТЕЛНОСТ ПО ОТНОШЕНИЕ НА СЪДРУЖНИК В ТЪРГОВСКО ДРУЖЕСТВО</w:t>
      </w:r>
      <w:r w:rsidRPr="00574D20">
        <w:rPr>
          <w:b/>
          <w:bCs/>
        </w:rPr>
        <w:br/>
        <w:t xml:space="preserve">§ 1. Ограничаването на правата на длъжника (чл. 635 и чл. 636 ТЗ). Съотношение на ограничаването с </w:t>
      </w:r>
      <w:proofErr w:type="spellStart"/>
      <w:r w:rsidRPr="00574D20">
        <w:rPr>
          <w:b/>
          <w:bCs/>
        </w:rPr>
        <w:t>членствените</w:t>
      </w:r>
      <w:proofErr w:type="spellEnd"/>
      <w:r w:rsidRPr="00574D20">
        <w:rPr>
          <w:b/>
          <w:bCs/>
        </w:rPr>
        <w:t xml:space="preserve"> права на длъжника</w:t>
      </w:r>
      <w:r w:rsidRPr="00574D20">
        <w:rPr>
          <w:b/>
          <w:bCs/>
        </w:rPr>
        <w:br/>
      </w:r>
      <w:r w:rsidRPr="00574D20">
        <w:t>I. Поставянето на дейността на търговеца под надзора на синдика</w:t>
      </w:r>
      <w:r w:rsidRPr="00574D20">
        <w:br/>
        <w:t>1. Търговската дейност като социален феномен</w:t>
      </w:r>
      <w:r w:rsidRPr="00574D20">
        <w:br/>
        <w:t>2. Юридическото и икономическото понятие за търговия</w:t>
      </w:r>
      <w:r w:rsidRPr="00574D20">
        <w:br/>
        <w:t>3. Търговската организация по чл. 1, ал. 3 ТЗ и дейността на предприятието (предприемаческата дейност)</w:t>
      </w:r>
      <w:r w:rsidRPr="00574D20">
        <w:br/>
        <w:t>4. Разлика между търговска и предприемаческа дейност</w:t>
      </w:r>
      <w:r w:rsidRPr="00574D20">
        <w:br/>
        <w:t>5. Други разлики</w:t>
      </w:r>
      <w:r w:rsidRPr="00574D20">
        <w:br/>
        <w:t>6. Коя е дейността, подлежаща на надзор от синдика? Междинен извод</w:t>
      </w:r>
      <w:r w:rsidRPr="00574D20">
        <w:br/>
        <w:t>II. Участието в търговско дружество и съотношението му с масата на несъстоятелността</w:t>
      </w:r>
      <w:r w:rsidRPr="00574D20">
        <w:br/>
      </w:r>
      <w:r w:rsidRPr="00574D20">
        <w:lastRenderedPageBreak/>
        <w:t>1. Маса на несъстоятелността</w:t>
      </w:r>
      <w:r w:rsidRPr="00574D20">
        <w:br/>
        <w:t>2. Участието в ТД и положението му спрямо масата на несъстоятелността</w:t>
      </w:r>
      <w:r w:rsidRPr="00574D20">
        <w:br/>
        <w:t>3. Правото на прекратяване на участието от съдружника и съотношението му с МН</w:t>
      </w:r>
      <w:r w:rsidRPr="00574D20">
        <w:br/>
        <w:t>4. Междинни изводи, които се налагат от направения до момента анализ</w:t>
      </w:r>
      <w:r w:rsidRPr="00574D20">
        <w:br/>
      </w:r>
      <w:r w:rsidRPr="00574D20">
        <w:rPr>
          <w:b/>
          <w:bCs/>
        </w:rPr>
        <w:t>§ 2. Правомощието на синдика по чл. 658, ал. 1, т. 13 ТЗ – да прекратява участието на длъжника в търговски дружества</w:t>
      </w:r>
      <w:r w:rsidRPr="00574D20">
        <w:rPr>
          <w:b/>
          <w:bCs/>
        </w:rPr>
        <w:br/>
      </w:r>
      <w:r w:rsidRPr="00574D20">
        <w:t xml:space="preserve">I. Кратък исторически и </w:t>
      </w:r>
      <w:proofErr w:type="spellStart"/>
      <w:r w:rsidRPr="00574D20">
        <w:t>сравнителноправен</w:t>
      </w:r>
      <w:proofErr w:type="spellEnd"/>
      <w:r w:rsidRPr="00574D20">
        <w:t xml:space="preserve"> обзор</w:t>
      </w:r>
      <w:r w:rsidRPr="00574D20">
        <w:br/>
        <w:t>II. Езиково тълкуване на разпоредбата</w:t>
      </w:r>
      <w:r w:rsidRPr="00574D20">
        <w:br/>
        <w:t>III. Систематическо и телеологическо тълкуване</w:t>
      </w:r>
      <w:r w:rsidRPr="00574D20">
        <w:br/>
        <w:t>IV. Индивидуалният изпълнителен процес като основа за конструиране на колективна изпълнителна процедура</w:t>
      </w:r>
      <w:r w:rsidRPr="00574D20">
        <w:br/>
        <w:t>V. Попълването на МН и мястото в него на правомощието на синдика по чл. 658, ал. 1, т. 13 ТЗ</w:t>
      </w:r>
      <w:r w:rsidRPr="00574D20">
        <w:br/>
        <w:t>VI. Извод – правомощието по чл. 658, ал. 1, т. 13 ТЗ не е действие по попълване на масата на несъстоятелността</w:t>
      </w:r>
      <w:r w:rsidRPr="00574D20">
        <w:br/>
        <w:t>VII. Същност на правомощието по чл. 658, ал. 1, т. 13 ТЗ</w:t>
      </w:r>
      <w:r w:rsidRPr="00574D20">
        <w:br/>
      </w:r>
      <w:r w:rsidRPr="00574D20">
        <w:rPr>
          <w:b/>
          <w:bCs/>
        </w:rPr>
        <w:t>§ 3. Специфични хипотези във фазата на открито производство по несъстоятелност</w:t>
      </w:r>
      <w:r w:rsidRPr="00574D20">
        <w:rPr>
          <w:b/>
          <w:bCs/>
        </w:rPr>
        <w:br/>
      </w:r>
      <w:r w:rsidRPr="00574D20">
        <w:t>I. Запор на дял от ТД във фазата на открито ПН</w:t>
      </w:r>
      <w:r w:rsidRPr="00574D20">
        <w:br/>
        <w:t>1. Същност на запора върху дял от ТД</w:t>
      </w:r>
      <w:r w:rsidRPr="00574D20">
        <w:br/>
        <w:t>2. Допускане на запор в ПН</w:t>
      </w:r>
      <w:r w:rsidRPr="00574D20">
        <w:br/>
        <w:t>3. Практическа значимост на налагането на запора в открито ПН</w:t>
      </w:r>
      <w:r w:rsidRPr="00574D20">
        <w:br/>
        <w:t>II. Действие на решението по чл. 635, ал. 2 ТЗ спрямо участието в ТД</w:t>
      </w:r>
      <w:r w:rsidRPr="00574D20">
        <w:br/>
      </w:r>
      <w:r w:rsidRPr="00574D20">
        <w:rPr>
          <w:b/>
          <w:bCs/>
        </w:rPr>
        <w:t>§ 4. Възможност за участие в учредяването на ТД след откриване на производството по несъстоятелност (ОПН)</w:t>
      </w:r>
      <w:r w:rsidRPr="00574D20">
        <w:rPr>
          <w:b/>
          <w:bCs/>
        </w:rPr>
        <w:br/>
      </w:r>
      <w:r w:rsidRPr="00574D20">
        <w:br/>
      </w:r>
      <w:r w:rsidRPr="00574D20">
        <w:rPr>
          <w:i/>
          <w:iCs/>
        </w:rPr>
        <w:t>Глава четвърта</w:t>
      </w:r>
      <w:r w:rsidRPr="00574D20">
        <w:rPr>
          <w:i/>
          <w:iCs/>
        </w:rPr>
        <w:br/>
      </w:r>
      <w:r w:rsidRPr="00574D20">
        <w:rPr>
          <w:b/>
          <w:bCs/>
        </w:rPr>
        <w:t>ОБЯВЯВАНЕ В НЕСЪСТОЯТЕЛНОСТ НА СЪДРУЖНИК В ТЪРГОВСКО ДРУЖЕСТВО. ОСРЕБРЯВАНЕ</w:t>
      </w:r>
      <w:r w:rsidRPr="00574D20">
        <w:rPr>
          <w:b/>
          <w:bCs/>
        </w:rPr>
        <w:br/>
        <w:t>§ 1. Обявяване в несъстоятелност на съдружник в СД</w:t>
      </w:r>
      <w:r w:rsidRPr="00574D20">
        <w:rPr>
          <w:b/>
          <w:bCs/>
        </w:rPr>
        <w:br/>
      </w:r>
      <w:r w:rsidRPr="00574D20">
        <w:t xml:space="preserve">I. Исторически преглед на хипотезата и </w:t>
      </w:r>
      <w:proofErr w:type="spellStart"/>
      <w:r w:rsidRPr="00574D20">
        <w:t>сравнителноправни</w:t>
      </w:r>
      <w:proofErr w:type="spellEnd"/>
      <w:r w:rsidRPr="00574D20">
        <w:t xml:space="preserve"> модели</w:t>
      </w:r>
      <w:r w:rsidRPr="00574D20">
        <w:br/>
        <w:t>II. Актуалната правна уредба</w:t>
      </w:r>
      <w:r w:rsidRPr="00574D20">
        <w:br/>
        <w:t xml:space="preserve">III. Допълнителни юридически факти за настъпването на </w:t>
      </w:r>
      <w:proofErr w:type="spellStart"/>
      <w:r w:rsidRPr="00574D20">
        <w:t>прекратителния</w:t>
      </w:r>
      <w:proofErr w:type="spellEnd"/>
      <w:r w:rsidRPr="00574D20">
        <w:t xml:space="preserve"> ефект спрямо СД</w:t>
      </w:r>
      <w:r w:rsidRPr="00574D20">
        <w:br/>
        <w:t>IV. Осребряване на участието на длъжника в СД от синдика</w:t>
      </w:r>
      <w:r w:rsidRPr="00574D20">
        <w:br/>
        <w:t>1. Предварителна постановка</w:t>
      </w:r>
      <w:r w:rsidRPr="00574D20">
        <w:br/>
        <w:t>2. Осъществяване на изпълнителния способ по чл. 517, ал. 2 ГПК</w:t>
      </w:r>
      <w:r w:rsidRPr="00574D20">
        <w:br/>
        <w:t>V. Възможна ли е продан на дялове в СД?</w:t>
      </w:r>
      <w:r w:rsidRPr="00574D20">
        <w:br/>
        <w:t>VI. Критика на съществуващия законодателен модел на изпълнение върху дял от събирателно дружество</w:t>
      </w:r>
      <w:r w:rsidRPr="00574D20">
        <w:br/>
        <w:t xml:space="preserve">VII. </w:t>
      </w:r>
      <w:proofErr w:type="spellStart"/>
      <w:r w:rsidRPr="00574D20">
        <w:t>Сравнителноправен</w:t>
      </w:r>
      <w:proofErr w:type="spellEnd"/>
      <w:r w:rsidRPr="00574D20">
        <w:t xml:space="preserve"> преглед и </w:t>
      </w:r>
      <w:proofErr w:type="spellStart"/>
      <w:r w:rsidRPr="00574D20">
        <w:t>de</w:t>
      </w:r>
      <w:proofErr w:type="spellEnd"/>
      <w:r w:rsidRPr="00574D20">
        <w:t xml:space="preserve"> </w:t>
      </w:r>
      <w:proofErr w:type="spellStart"/>
      <w:r w:rsidRPr="00574D20">
        <w:t>lege</w:t>
      </w:r>
      <w:proofErr w:type="spellEnd"/>
      <w:r w:rsidRPr="00574D20">
        <w:t xml:space="preserve"> </w:t>
      </w:r>
      <w:proofErr w:type="spellStart"/>
      <w:r w:rsidRPr="00574D20">
        <w:t>ferenda</w:t>
      </w:r>
      <w:proofErr w:type="spellEnd"/>
      <w:r w:rsidRPr="00574D20">
        <w:br/>
      </w:r>
      <w:r w:rsidRPr="00574D20">
        <w:rPr>
          <w:b/>
          <w:bCs/>
        </w:rPr>
        <w:t xml:space="preserve">§ 2. Обявяване в несъстоятелност на </w:t>
      </w:r>
      <w:proofErr w:type="spellStart"/>
      <w:r w:rsidRPr="00574D20">
        <w:rPr>
          <w:b/>
          <w:bCs/>
        </w:rPr>
        <w:t>комплементар</w:t>
      </w:r>
      <w:proofErr w:type="spellEnd"/>
      <w:r w:rsidRPr="00574D20">
        <w:rPr>
          <w:b/>
          <w:bCs/>
        </w:rPr>
        <w:t xml:space="preserve"> в КД и осребряване на участието му</w:t>
      </w:r>
      <w:r w:rsidRPr="00574D20">
        <w:rPr>
          <w:b/>
          <w:bCs/>
        </w:rPr>
        <w:br/>
        <w:t>§ 3. Обявяване в несъстоятелност на съдружник в ООД. Осребряване на дружествен дял</w:t>
      </w:r>
      <w:r w:rsidRPr="00574D20">
        <w:rPr>
          <w:b/>
          <w:bCs/>
        </w:rPr>
        <w:br/>
      </w:r>
      <w:r w:rsidRPr="00574D20">
        <w:t>I. Исторически преглед на хипотезата</w:t>
      </w:r>
      <w:r w:rsidRPr="00574D20">
        <w:br/>
        <w:t>II. Актуалната правна уредба</w:t>
      </w:r>
      <w:r w:rsidRPr="00574D20">
        <w:br/>
        <w:t>III. Становищата в правната доктрина</w:t>
      </w:r>
      <w:r w:rsidRPr="00574D20">
        <w:br/>
        <w:t>IV. Становищата в съдебната практика</w:t>
      </w:r>
      <w:r w:rsidRPr="00574D20">
        <w:br/>
        <w:t xml:space="preserve">V. Критика на </w:t>
      </w:r>
      <w:proofErr w:type="spellStart"/>
      <w:r w:rsidRPr="00574D20">
        <w:t>доктриналните</w:t>
      </w:r>
      <w:proofErr w:type="spellEnd"/>
      <w:r w:rsidRPr="00574D20">
        <w:t xml:space="preserve"> и </w:t>
      </w:r>
      <w:proofErr w:type="spellStart"/>
      <w:r w:rsidRPr="00574D20">
        <w:t>юриспруденциалните</w:t>
      </w:r>
      <w:proofErr w:type="spellEnd"/>
      <w:r w:rsidRPr="00574D20">
        <w:t xml:space="preserve"> становища</w:t>
      </w:r>
      <w:r w:rsidRPr="00574D20">
        <w:br/>
        <w:t>1. Анализ на разпоредбата на чл. 718, ал. 2 ТЗ</w:t>
      </w:r>
      <w:r w:rsidRPr="00574D20">
        <w:br/>
        <w:t>2. Съотношение на чл. 125, ал. 1, т. 4 ТЗ и чл. 718, ал. 2 ТЗ</w:t>
      </w:r>
      <w:r w:rsidRPr="00574D20">
        <w:br/>
        <w:t xml:space="preserve">3. Изводи </w:t>
      </w:r>
      <w:proofErr w:type="spellStart"/>
      <w:r w:rsidRPr="00574D20">
        <w:t>de</w:t>
      </w:r>
      <w:proofErr w:type="spellEnd"/>
      <w:r w:rsidRPr="00574D20">
        <w:t xml:space="preserve"> </w:t>
      </w:r>
      <w:proofErr w:type="spellStart"/>
      <w:r w:rsidRPr="00574D20">
        <w:t>lege</w:t>
      </w:r>
      <w:proofErr w:type="spellEnd"/>
      <w:r w:rsidRPr="00574D20">
        <w:t xml:space="preserve"> </w:t>
      </w:r>
      <w:proofErr w:type="spellStart"/>
      <w:r w:rsidRPr="00574D20">
        <w:t>lata</w:t>
      </w:r>
      <w:proofErr w:type="spellEnd"/>
      <w:r w:rsidRPr="00574D20">
        <w:br/>
        <w:t xml:space="preserve">VI. Изводи от </w:t>
      </w:r>
      <w:proofErr w:type="spellStart"/>
      <w:r w:rsidRPr="00574D20">
        <w:t>сравнителноправния</w:t>
      </w:r>
      <w:proofErr w:type="spellEnd"/>
      <w:r w:rsidRPr="00574D20">
        <w:t xml:space="preserve"> преглед и тенденции в развитието на уредбата в България</w:t>
      </w:r>
      <w:r w:rsidRPr="00574D20">
        <w:br/>
      </w:r>
      <w:r w:rsidRPr="00574D20">
        <w:rPr>
          <w:b/>
          <w:bCs/>
        </w:rPr>
        <w:lastRenderedPageBreak/>
        <w:t>§ 4. Обявяване в несъстоятелност на командитист. Осребряване на участието на командитист в командитно дружество</w:t>
      </w:r>
      <w:r w:rsidRPr="00574D20">
        <w:rPr>
          <w:b/>
          <w:bCs/>
        </w:rPr>
        <w:br/>
      </w:r>
      <w:r w:rsidRPr="00574D20">
        <w:t>I. Общ преглед</w:t>
      </w:r>
      <w:r w:rsidRPr="00574D20">
        <w:br/>
        <w:t>II. Правната доктрина по въпроса</w:t>
      </w:r>
      <w:r w:rsidRPr="00574D20">
        <w:br/>
        <w:t>III. Уредбата на ТЗ (отм.) и правната доктрина по този закон</w:t>
      </w:r>
      <w:r w:rsidRPr="00574D20">
        <w:br/>
        <w:t xml:space="preserve">IV. </w:t>
      </w:r>
      <w:proofErr w:type="spellStart"/>
      <w:r w:rsidRPr="00574D20">
        <w:t>Сравнителноправен</w:t>
      </w:r>
      <w:proofErr w:type="spellEnd"/>
      <w:r w:rsidRPr="00574D20">
        <w:t xml:space="preserve"> преглед</w:t>
      </w:r>
      <w:r w:rsidRPr="00574D20">
        <w:br/>
        <w:t>V. Актуалната правна уредба</w:t>
      </w:r>
      <w:r w:rsidRPr="00574D20">
        <w:br/>
        <w:t>VI. Прекратяване на участието от синдика</w:t>
      </w:r>
      <w:r w:rsidRPr="00574D20">
        <w:br/>
        <w:t>VII. Продажба на дела по чл. 718, ал. 2 ТЗ</w:t>
      </w:r>
      <w:r w:rsidRPr="00574D20">
        <w:br/>
        <w:t>VIII. Съотношение на способите за изпълнение</w:t>
      </w:r>
      <w:r w:rsidRPr="00574D20">
        <w:br/>
        <w:t>IX. Изводи относно правната уредба</w:t>
      </w:r>
      <w:r w:rsidRPr="00574D20">
        <w:br/>
      </w:r>
      <w:r w:rsidRPr="00574D20">
        <w:rPr>
          <w:b/>
          <w:bCs/>
        </w:rPr>
        <w:t>§ 5. Обявяване в несъстоятелност на акционер. Универсално принудително изпълнение върху акции</w:t>
      </w:r>
      <w:r w:rsidRPr="00574D20">
        <w:rPr>
          <w:b/>
          <w:bCs/>
        </w:rPr>
        <w:br/>
      </w:r>
      <w:r w:rsidRPr="00574D20">
        <w:t>I. Действие на решението за обявяване в несъстоятелност на акционер спрямо участието му в АД</w:t>
      </w:r>
      <w:r w:rsidRPr="00574D20">
        <w:br/>
        <w:t>1. Историческо и систематическо тълкуване</w:t>
      </w:r>
      <w:r w:rsidRPr="00574D20">
        <w:br/>
        <w:t xml:space="preserve">2. </w:t>
      </w:r>
      <w:proofErr w:type="spellStart"/>
      <w:r w:rsidRPr="00574D20">
        <w:t>Сравнителноправен</w:t>
      </w:r>
      <w:proofErr w:type="spellEnd"/>
      <w:r w:rsidRPr="00574D20">
        <w:t xml:space="preserve"> преглед</w:t>
      </w:r>
      <w:r w:rsidRPr="00574D20">
        <w:br/>
        <w:t>3. Изводи</w:t>
      </w:r>
      <w:r w:rsidRPr="00574D20">
        <w:br/>
        <w:t>II. Осребряване на акции от синдика</w:t>
      </w:r>
      <w:r w:rsidRPr="00574D20">
        <w:br/>
        <w:t>1. Ред за осребряване на наличните акции</w:t>
      </w:r>
      <w:r w:rsidRPr="00574D20">
        <w:br/>
        <w:t>2. Ред за осребряване на безналични акции</w:t>
      </w:r>
      <w:r w:rsidRPr="00574D20">
        <w:br/>
        <w:t xml:space="preserve">3. Изпълнение върху </w:t>
      </w:r>
      <w:proofErr w:type="spellStart"/>
      <w:r w:rsidRPr="00574D20">
        <w:t>винкулирани</w:t>
      </w:r>
      <w:proofErr w:type="spellEnd"/>
      <w:r w:rsidRPr="00574D20">
        <w:t xml:space="preserve"> акции</w:t>
      </w:r>
      <w:r w:rsidRPr="00574D20">
        <w:br/>
      </w:r>
      <w:r w:rsidRPr="00574D20">
        <w:rPr>
          <w:b/>
          <w:bCs/>
        </w:rPr>
        <w:t>§ 6. Обявяване в несъстоятелност на съдружник в КДА</w:t>
      </w:r>
      <w:r w:rsidRPr="00574D20">
        <w:rPr>
          <w:b/>
          <w:bCs/>
        </w:rPr>
        <w:br/>
        <w:t>§ 7. Обявяване в несъстоятелност на съдружник в дружество с променлив капитал</w:t>
      </w:r>
      <w:r w:rsidRPr="00574D20">
        <w:rPr>
          <w:b/>
          <w:bCs/>
        </w:rPr>
        <w:br/>
      </w:r>
      <w:r w:rsidRPr="00574D20">
        <w:t>I. Действие на решението за обявяване в несъстоятелност на съдружник спрямо участието в ДПК</w:t>
      </w:r>
      <w:r w:rsidRPr="00574D20">
        <w:br/>
        <w:t>1. Обявяване в несъстоятелност на съдружник в ДПК – физическо лице</w:t>
      </w:r>
      <w:r w:rsidRPr="00574D20">
        <w:br/>
        <w:t>2. Обявяване в несъстоятелност на съдружник в ДПК – юридическо лице</w:t>
      </w:r>
      <w:r w:rsidRPr="00574D20">
        <w:br/>
        <w:t>II. Осребряване на дружествени дялове на физически лица в ДПК</w:t>
      </w:r>
      <w:r w:rsidRPr="00574D20">
        <w:br/>
        <w:t>III. Критика на съществуващия законодателен модел</w:t>
      </w:r>
      <w:r w:rsidRPr="00574D20">
        <w:br/>
      </w:r>
      <w:r w:rsidRPr="00574D20">
        <w:rPr>
          <w:b/>
          <w:bCs/>
        </w:rPr>
        <w:t>§ 8. Обявяване в несъстоятелност на едноличен собственик на капитала</w:t>
      </w:r>
      <w:r w:rsidRPr="00574D20">
        <w:rPr>
          <w:b/>
          <w:bCs/>
        </w:rPr>
        <w:br/>
      </w:r>
      <w:r w:rsidRPr="00574D20">
        <w:t>I. ЕСК на ООД</w:t>
      </w:r>
      <w:r w:rsidRPr="00574D20">
        <w:br/>
        <w:t>1. Действие на несъстоятелността на ЕСК спрямо членството и дружеството</w:t>
      </w:r>
      <w:r w:rsidRPr="00574D20">
        <w:br/>
        <w:t>2. Осребряване на участието на ЕСК в ЕООД</w:t>
      </w:r>
      <w:r w:rsidRPr="00574D20">
        <w:br/>
        <w:t>II. Обявяване в несъстоятелност на ЕСК на ЕАД</w:t>
      </w:r>
      <w:r w:rsidRPr="00574D20">
        <w:br/>
        <w:t>III. Обявяване в несъстоятелност на ЕСК на ЕДПК</w:t>
      </w:r>
    </w:p>
    <w:p w14:paraId="0EA04EE0" w14:textId="77777777" w:rsidR="00574D20" w:rsidRPr="00574D20" w:rsidRDefault="00574D20" w:rsidP="00574D20">
      <w:r w:rsidRPr="00574D20">
        <w:rPr>
          <w:b/>
          <w:bCs/>
        </w:rPr>
        <w:t>БИБЛИОГРАФИЯ</w:t>
      </w:r>
      <w:r w:rsidRPr="00574D20">
        <w:rPr>
          <w:b/>
          <w:bCs/>
        </w:rPr>
        <w:br/>
      </w:r>
      <w:r w:rsidRPr="00574D20">
        <w:t>I. На български език</w:t>
      </w:r>
      <w:r w:rsidRPr="00574D20">
        <w:br/>
        <w:t>II. На чужди езици</w:t>
      </w:r>
    </w:p>
    <w:p w14:paraId="3B79E1D7" w14:textId="77777777" w:rsidR="00A825F2" w:rsidRDefault="00574D20"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2A"/>
    <w:rsid w:val="00574D20"/>
    <w:rsid w:val="0089545E"/>
    <w:rsid w:val="00D9352A"/>
    <w:rsid w:val="00E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55BBC-700B-4A4B-BDA7-2E739DE3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2025-07-29T12:17:00Z</dcterms:created>
  <dcterms:modified xsi:type="dcterms:W3CDTF">2025-07-29T12:17:00Z</dcterms:modified>
</cp:coreProperties>
</file>